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5BFA7" w14:textId="36AAC1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151BF5">
        <w:rPr>
          <w:rFonts w:ascii="Arial" w:eastAsia="宋体" w:hAnsi="Arial"/>
          <w:b/>
          <w:i/>
          <w:noProof/>
          <w:color w:val="auto"/>
          <w:sz w:val="28"/>
          <w:lang w:eastAsia="en-US"/>
        </w:rPr>
        <w:t>0889</w:t>
      </w:r>
      <w:bookmarkStart w:id="0" w:name="_GoBack"/>
      <w:bookmarkEnd w:id="0"/>
    </w:p>
    <w:p w14:paraId="7AF6259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21A8B75"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8519D6">
        <w:rPr>
          <w:rFonts w:ascii="Arial" w:hAnsi="Arial" w:cs="Arial"/>
          <w:b/>
        </w:rPr>
        <w:t>China Mobile</w:t>
      </w:r>
    </w:p>
    <w:p w14:paraId="39457DA5" w14:textId="5E0FFDB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495440">
        <w:rPr>
          <w:rFonts w:ascii="Arial" w:hAnsi="Arial" w:cs="Arial"/>
          <w:b/>
        </w:rPr>
        <w:t>Discussion on System Level Impact of REDCAP</w:t>
      </w:r>
    </w:p>
    <w:p w14:paraId="39F1FC1B" w14:textId="75D02451"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C1964">
        <w:rPr>
          <w:rFonts w:ascii="Arial" w:hAnsi="Arial" w:cs="Arial"/>
          <w:b/>
        </w:rPr>
        <w:t>Discussion</w:t>
      </w:r>
    </w:p>
    <w:p w14:paraId="1361777F" w14:textId="1186B88B"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51188D">
        <w:rPr>
          <w:rFonts w:ascii="Arial" w:hAnsi="Arial" w:cs="Arial"/>
          <w:b/>
        </w:rPr>
        <w:t>9.1</w:t>
      </w:r>
    </w:p>
    <w:p w14:paraId="1D31F4E4" w14:textId="51AB6C8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88D">
        <w:rPr>
          <w:rFonts w:ascii="Arial" w:eastAsia="Batang" w:hAnsi="Arial" w:cs="Arial"/>
          <w:b/>
          <w:color w:val="auto"/>
          <w:sz w:val="18"/>
          <w:szCs w:val="18"/>
          <w:lang w:eastAsia="ar-SA"/>
        </w:rPr>
        <w:t>Rel-17</w:t>
      </w:r>
    </w:p>
    <w:p w14:paraId="208C99AF" w14:textId="55467585"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495440">
        <w:rPr>
          <w:rFonts w:ascii="Arial" w:hAnsi="Arial" w:cs="Arial"/>
          <w:i/>
        </w:rPr>
        <w:t>discusses the system level impact of REDCAP</w:t>
      </w:r>
      <w:r w:rsidR="009D17DC">
        <w:rPr>
          <w:rFonts w:ascii="Arial" w:hAnsi="Arial" w:cs="Arial"/>
          <w:i/>
        </w:rPr>
        <w:t>.</w:t>
      </w:r>
    </w:p>
    <w:p w14:paraId="4CF093A8" w14:textId="0B174DCE" w:rsidR="00CA6115" w:rsidRPr="00927C1B" w:rsidRDefault="00305F9D" w:rsidP="00AD32F1">
      <w:pPr>
        <w:pStyle w:val="1"/>
        <w:numPr>
          <w:ilvl w:val="0"/>
          <w:numId w:val="1"/>
        </w:numPr>
      </w:pPr>
      <w:r>
        <w:t>Introduction</w:t>
      </w:r>
    </w:p>
    <w:p w14:paraId="4740D86A" w14:textId="670E8745" w:rsidR="001E4A1A" w:rsidRPr="00296446" w:rsidRDefault="00495440" w:rsidP="00296446">
      <w:pPr>
        <w:spacing w:after="120"/>
        <w:jc w:val="both"/>
        <w:rPr>
          <w:rFonts w:ascii="Arial" w:eastAsia="宋体" w:hAnsi="Arial"/>
          <w:color w:val="auto"/>
          <w:lang w:val="en-US" w:eastAsia="en-US"/>
        </w:rPr>
      </w:pPr>
      <w:r w:rsidRPr="00296446">
        <w:rPr>
          <w:rFonts w:ascii="Arial" w:eastAsia="宋体" w:hAnsi="Arial"/>
          <w:color w:val="auto"/>
          <w:lang w:val="en-US" w:eastAsia="en-US"/>
        </w:rPr>
        <w:t>The Study Item “</w:t>
      </w:r>
      <w:r w:rsidR="00F340AE" w:rsidRPr="00F340AE">
        <w:rPr>
          <w:rFonts w:ascii="Arial" w:eastAsia="宋体" w:hAnsi="Arial"/>
          <w:color w:val="auto"/>
          <w:lang w:val="en-US" w:eastAsia="en-US"/>
        </w:rPr>
        <w:t>Study on support of reduced capability NR devices</w:t>
      </w:r>
      <w:r w:rsidRPr="00296446">
        <w:rPr>
          <w:rFonts w:ascii="Arial" w:eastAsia="宋体" w:hAnsi="Arial"/>
          <w:color w:val="auto"/>
          <w:lang w:val="en-US" w:eastAsia="en-US"/>
        </w:rPr>
        <w:t xml:space="preserve"> (</w:t>
      </w:r>
      <w:r w:rsidR="00F340AE" w:rsidRPr="00F340AE">
        <w:rPr>
          <w:rFonts w:ascii="Arial" w:eastAsia="宋体" w:hAnsi="Arial"/>
          <w:color w:val="auto"/>
          <w:lang w:val="en-US" w:eastAsia="en-US"/>
        </w:rPr>
        <w:t>FS_NR_redcap</w:t>
      </w:r>
      <w:r w:rsidRPr="00296446">
        <w:rPr>
          <w:rFonts w:ascii="Arial" w:eastAsia="宋体" w:hAnsi="Arial"/>
          <w:color w:val="auto"/>
          <w:lang w:val="en-US" w:eastAsia="en-US"/>
        </w:rPr>
        <w:t>)” (RP-</w:t>
      </w:r>
      <w:r w:rsidR="00F340AE">
        <w:rPr>
          <w:rFonts w:ascii="Arial" w:eastAsia="宋体" w:hAnsi="Arial"/>
          <w:color w:val="auto"/>
          <w:lang w:val="en-US" w:eastAsia="en-US"/>
        </w:rPr>
        <w:t>201386</w:t>
      </w:r>
      <w:r w:rsidRPr="00296446">
        <w:rPr>
          <w:rFonts w:ascii="Arial" w:eastAsia="宋体" w:hAnsi="Arial"/>
          <w:color w:val="auto"/>
          <w:lang w:val="en-US" w:eastAsia="en-US"/>
        </w:rPr>
        <w:t xml:space="preserve">) of RAN WG has studied </w:t>
      </w:r>
      <w:r w:rsidR="00757ED1" w:rsidRPr="00296446">
        <w:rPr>
          <w:rFonts w:ascii="Arial" w:eastAsia="宋体" w:hAnsi="Arial"/>
          <w:color w:val="auto"/>
          <w:lang w:val="en-US" w:eastAsia="en-US"/>
        </w:rPr>
        <w:t xml:space="preserve">the UE feature and parameter list with lower end capabilities, relative to Release 16 eMBB and URLLC NR to serve </w:t>
      </w:r>
      <w:r w:rsidR="00185CB5">
        <w:rPr>
          <w:rFonts w:ascii="Arial" w:eastAsia="宋体" w:hAnsi="Arial"/>
          <w:color w:val="auto"/>
          <w:lang w:val="en-US" w:eastAsia="en-US"/>
        </w:rPr>
        <w:t xml:space="preserve">at least </w:t>
      </w:r>
      <w:r w:rsidR="00757ED1" w:rsidRPr="00296446">
        <w:rPr>
          <w:rFonts w:ascii="Arial" w:eastAsia="宋体" w:hAnsi="Arial"/>
          <w:color w:val="auto"/>
          <w:lang w:val="en-US" w:eastAsia="en-US"/>
        </w:rPr>
        <w:t>the</w:t>
      </w:r>
      <w:r w:rsidR="00185CB5">
        <w:rPr>
          <w:rFonts w:ascii="Arial" w:eastAsia="宋体" w:hAnsi="Arial"/>
          <w:color w:val="auto"/>
          <w:lang w:val="en-US" w:eastAsia="en-US"/>
        </w:rPr>
        <w:t>se</w:t>
      </w:r>
      <w:r w:rsidR="00757ED1" w:rsidRPr="00296446">
        <w:rPr>
          <w:rFonts w:ascii="Arial" w:eastAsia="宋体" w:hAnsi="Arial"/>
          <w:color w:val="auto"/>
          <w:lang w:val="en-US" w:eastAsia="en-US"/>
        </w:rPr>
        <w:t xml:space="preserve"> three use cases, Industrial wireless sensors, Video Surveillance and Wearables.</w:t>
      </w:r>
    </w:p>
    <w:p w14:paraId="3B8D95A6" w14:textId="4411AA66" w:rsidR="00757ED1" w:rsidRPr="00296446" w:rsidRDefault="00757ED1" w:rsidP="00296446">
      <w:pPr>
        <w:spacing w:after="120"/>
        <w:jc w:val="both"/>
        <w:rPr>
          <w:rFonts w:ascii="Arial" w:eastAsia="宋体" w:hAnsi="Arial"/>
          <w:color w:val="auto"/>
          <w:lang w:val="en-US" w:eastAsia="en-US"/>
        </w:rPr>
      </w:pPr>
      <w:r w:rsidRPr="00296446">
        <w:rPr>
          <w:rFonts w:ascii="Arial" w:eastAsia="宋体" w:hAnsi="Arial"/>
          <w:color w:val="auto"/>
          <w:lang w:val="en-US" w:eastAsia="en-US"/>
        </w:rPr>
        <w:t>The main objectives of the REDCAP are as following:</w:t>
      </w:r>
    </w:p>
    <w:p w14:paraId="74C2F72C" w14:textId="1BA10DD7" w:rsidR="00757ED1" w:rsidRPr="00296446" w:rsidRDefault="00757ED1" w:rsidP="00296446">
      <w:pPr>
        <w:pStyle w:val="af0"/>
        <w:numPr>
          <w:ilvl w:val="0"/>
          <w:numId w:val="24"/>
        </w:numPr>
        <w:spacing w:after="120"/>
        <w:jc w:val="both"/>
        <w:rPr>
          <w:rFonts w:ascii="Arial" w:eastAsia="宋体" w:hAnsi="Arial"/>
          <w:color w:val="auto"/>
          <w:lang w:val="en-US" w:eastAsia="en-US"/>
        </w:rPr>
      </w:pPr>
      <w:r w:rsidRPr="00296446">
        <w:rPr>
          <w:rFonts w:ascii="Arial" w:eastAsia="宋体" w:hAnsi="Arial"/>
          <w:color w:val="auto"/>
          <w:lang w:val="en-US" w:eastAsia="en-US"/>
        </w:rPr>
        <w:t>Identify and study potential UE complexity reduction features;</w:t>
      </w:r>
    </w:p>
    <w:p w14:paraId="0C9C9FF0" w14:textId="105A1004" w:rsidR="00757ED1" w:rsidRPr="00296446" w:rsidRDefault="00757ED1" w:rsidP="00296446">
      <w:pPr>
        <w:pStyle w:val="af0"/>
        <w:numPr>
          <w:ilvl w:val="0"/>
          <w:numId w:val="24"/>
        </w:numPr>
        <w:spacing w:after="120"/>
        <w:jc w:val="both"/>
        <w:rPr>
          <w:rFonts w:ascii="Arial" w:eastAsia="宋体" w:hAnsi="Arial"/>
          <w:color w:val="auto"/>
          <w:lang w:val="en-US" w:eastAsia="en-US"/>
        </w:rPr>
      </w:pPr>
      <w:r w:rsidRPr="00296446">
        <w:rPr>
          <w:rFonts w:ascii="Arial" w:eastAsia="宋体" w:hAnsi="Arial"/>
          <w:color w:val="auto"/>
          <w:lang w:val="en-US" w:eastAsia="en-US"/>
        </w:rPr>
        <w:t>Study UE power saving and battery lifetime enhancement for reduced capability UEs in applicable use case;</w:t>
      </w:r>
    </w:p>
    <w:p w14:paraId="6A2529BD" w14:textId="444FDC9A" w:rsidR="00757ED1" w:rsidRPr="00296446" w:rsidRDefault="00757ED1" w:rsidP="00296446">
      <w:pPr>
        <w:pStyle w:val="af0"/>
        <w:numPr>
          <w:ilvl w:val="0"/>
          <w:numId w:val="24"/>
        </w:numPr>
        <w:spacing w:after="120"/>
        <w:jc w:val="both"/>
        <w:rPr>
          <w:rFonts w:ascii="Arial" w:eastAsia="宋体" w:hAnsi="Arial"/>
          <w:color w:val="auto"/>
          <w:lang w:val="en-US" w:eastAsia="en-US"/>
        </w:rPr>
      </w:pPr>
      <w:r w:rsidRPr="00296446">
        <w:rPr>
          <w:rFonts w:ascii="Arial" w:eastAsia="宋体" w:hAnsi="Arial"/>
          <w:color w:val="auto"/>
          <w:lang w:val="en-US" w:eastAsia="en-US"/>
        </w:rPr>
        <w:t xml:space="preserve">Study functionality that will </w:t>
      </w:r>
      <w:r w:rsidR="00185CB5">
        <w:rPr>
          <w:rFonts w:ascii="Arial" w:eastAsia="宋体" w:hAnsi="Arial"/>
          <w:color w:val="auto"/>
          <w:lang w:val="en-US" w:eastAsia="en-US"/>
        </w:rPr>
        <w:t xml:space="preserve">mitigate or limit any </w:t>
      </w:r>
      <w:r w:rsidRPr="00296446">
        <w:rPr>
          <w:rFonts w:ascii="Arial" w:eastAsia="宋体" w:hAnsi="Arial"/>
          <w:color w:val="auto"/>
          <w:lang w:val="en-US" w:eastAsia="en-US"/>
        </w:rPr>
        <w:t>performance degradation of such complexity reduction;</w:t>
      </w:r>
    </w:p>
    <w:p w14:paraId="15B48B3C" w14:textId="378A1D7A" w:rsidR="00757ED1" w:rsidRPr="00296446" w:rsidRDefault="00757ED1" w:rsidP="00296446">
      <w:pPr>
        <w:pStyle w:val="af0"/>
        <w:numPr>
          <w:ilvl w:val="0"/>
          <w:numId w:val="24"/>
        </w:numPr>
        <w:spacing w:after="120"/>
        <w:jc w:val="both"/>
        <w:rPr>
          <w:rFonts w:ascii="Arial" w:eastAsia="宋体" w:hAnsi="Arial"/>
          <w:color w:val="auto"/>
          <w:lang w:val="en-US" w:eastAsia="en-US"/>
        </w:rPr>
      </w:pPr>
      <w:r w:rsidRPr="00296446">
        <w:rPr>
          <w:rFonts w:ascii="Arial" w:eastAsia="宋体" w:hAnsi="Arial"/>
          <w:color w:val="auto"/>
          <w:lang w:val="en-US" w:eastAsia="en-US"/>
        </w:rPr>
        <w:t>Study standardization framework and principles for how to define and constrain such reduced capabilities;</w:t>
      </w:r>
    </w:p>
    <w:p w14:paraId="314A1C58" w14:textId="36B09DC9" w:rsidR="00757ED1" w:rsidRPr="00296446" w:rsidRDefault="00757ED1" w:rsidP="00296446">
      <w:pPr>
        <w:pStyle w:val="af0"/>
        <w:numPr>
          <w:ilvl w:val="0"/>
          <w:numId w:val="24"/>
        </w:numPr>
        <w:spacing w:after="120"/>
        <w:jc w:val="both"/>
        <w:rPr>
          <w:rFonts w:ascii="Arial" w:eastAsia="宋体" w:hAnsi="Arial"/>
          <w:color w:val="auto"/>
          <w:lang w:val="en-US" w:eastAsia="en-US"/>
        </w:rPr>
      </w:pPr>
      <w:r w:rsidRPr="00296446">
        <w:rPr>
          <w:rFonts w:ascii="Arial" w:eastAsia="宋体" w:hAnsi="Arial"/>
          <w:color w:val="auto"/>
          <w:lang w:val="en-US" w:eastAsia="en-US"/>
        </w:rPr>
        <w:t>Study functionality that will allow devices with reduced capabilities to be explicitly identifiable to networks and network operators, and allow operators to restrict their access, if desired.</w:t>
      </w:r>
    </w:p>
    <w:p w14:paraId="0D665F80" w14:textId="0B3D6666" w:rsidR="00296446" w:rsidRPr="00296446" w:rsidRDefault="0007700E" w:rsidP="00296446">
      <w:pPr>
        <w:spacing w:after="120"/>
        <w:jc w:val="both"/>
        <w:rPr>
          <w:rFonts w:ascii="Arial" w:eastAsia="宋体" w:hAnsi="Arial"/>
          <w:color w:val="auto"/>
          <w:lang w:val="en-US" w:eastAsia="en-US"/>
        </w:rPr>
      </w:pPr>
      <w:r w:rsidRPr="00296446">
        <w:rPr>
          <w:rFonts w:ascii="Arial" w:eastAsia="宋体" w:hAnsi="Arial"/>
          <w:color w:val="auto"/>
          <w:lang w:val="en-US" w:eastAsia="en-US"/>
        </w:rPr>
        <w:t xml:space="preserve">With </w:t>
      </w:r>
      <w:r w:rsidR="00757ED1" w:rsidRPr="00296446">
        <w:rPr>
          <w:rFonts w:ascii="Arial" w:eastAsia="宋体" w:hAnsi="Arial"/>
          <w:color w:val="auto"/>
          <w:lang w:val="en-US" w:eastAsia="en-US"/>
        </w:rPr>
        <w:t xml:space="preserve">the </w:t>
      </w:r>
      <w:r w:rsidRPr="00296446">
        <w:rPr>
          <w:rFonts w:ascii="Arial" w:eastAsia="宋体" w:hAnsi="Arial"/>
          <w:color w:val="auto"/>
          <w:lang w:val="en-US" w:eastAsia="en-US"/>
        </w:rPr>
        <w:t xml:space="preserve">current </w:t>
      </w:r>
      <w:r w:rsidR="00757ED1" w:rsidRPr="00296446">
        <w:rPr>
          <w:rFonts w:ascii="Arial" w:eastAsia="宋体" w:hAnsi="Arial"/>
          <w:color w:val="auto"/>
          <w:lang w:val="en-US" w:eastAsia="en-US"/>
        </w:rPr>
        <w:t xml:space="preserve">progress in RAN1 and RAN2 WGs, some </w:t>
      </w:r>
      <w:r w:rsidRPr="00296446">
        <w:rPr>
          <w:rFonts w:ascii="Arial" w:eastAsia="宋体" w:hAnsi="Arial"/>
          <w:color w:val="auto"/>
          <w:lang w:val="en-US" w:eastAsia="en-US"/>
        </w:rPr>
        <w:t xml:space="preserve">system level impact of REDCAP for SA2 </w:t>
      </w:r>
      <w:r w:rsidR="00475484">
        <w:rPr>
          <w:rFonts w:ascii="Arial" w:eastAsia="宋体" w:hAnsi="Arial"/>
          <w:color w:val="auto"/>
          <w:lang w:val="en-US" w:eastAsia="en-US"/>
        </w:rPr>
        <w:t>is foreseen</w:t>
      </w:r>
      <w:r w:rsidRPr="00296446">
        <w:rPr>
          <w:rFonts w:ascii="Arial" w:eastAsia="宋体" w:hAnsi="Arial"/>
          <w:color w:val="auto"/>
          <w:lang w:val="en-US" w:eastAsia="en-US"/>
        </w:rPr>
        <w:t>. It is necessary to consider how to support the R</w:t>
      </w:r>
      <w:r w:rsidR="00296446" w:rsidRPr="00296446">
        <w:rPr>
          <w:rFonts w:ascii="Arial" w:eastAsia="宋体" w:hAnsi="Arial"/>
          <w:color w:val="auto"/>
          <w:lang w:val="en-US" w:eastAsia="en-US"/>
        </w:rPr>
        <w:t>ed</w:t>
      </w:r>
      <w:r w:rsidRPr="00296446">
        <w:rPr>
          <w:rFonts w:ascii="Arial" w:eastAsia="宋体" w:hAnsi="Arial"/>
          <w:color w:val="auto"/>
          <w:lang w:val="en-US" w:eastAsia="en-US"/>
        </w:rPr>
        <w:t xml:space="preserve">Cap </w:t>
      </w:r>
      <w:r w:rsidR="00F340AE">
        <w:rPr>
          <w:rFonts w:ascii="Arial" w:eastAsia="宋体" w:hAnsi="Arial"/>
          <w:color w:val="auto"/>
          <w:lang w:val="en-US" w:eastAsia="en-US"/>
        </w:rPr>
        <w:t>UE</w:t>
      </w:r>
      <w:r w:rsidRPr="00296446">
        <w:rPr>
          <w:rFonts w:ascii="Arial" w:eastAsia="宋体" w:hAnsi="Arial"/>
          <w:color w:val="auto"/>
          <w:lang w:val="en-US" w:eastAsia="en-US"/>
        </w:rPr>
        <w:t xml:space="preserve"> access to the 5GC in Release 17. </w:t>
      </w:r>
    </w:p>
    <w:p w14:paraId="6112E609" w14:textId="76E0CFC9" w:rsidR="0007700E" w:rsidRPr="00296446" w:rsidRDefault="0007700E" w:rsidP="00296446">
      <w:pPr>
        <w:spacing w:after="120"/>
        <w:jc w:val="both"/>
        <w:rPr>
          <w:rFonts w:ascii="Arial" w:eastAsia="宋体" w:hAnsi="Arial"/>
          <w:color w:val="auto"/>
          <w:lang w:val="en-US" w:eastAsia="en-US"/>
        </w:rPr>
      </w:pPr>
      <w:r w:rsidRPr="00296446">
        <w:rPr>
          <w:rFonts w:ascii="Arial" w:eastAsia="宋体" w:hAnsi="Arial"/>
          <w:color w:val="auto"/>
          <w:lang w:val="en-US" w:eastAsia="en-US"/>
        </w:rPr>
        <w:t>This paper highlights the study progress of RE</w:t>
      </w:r>
      <w:r w:rsidR="000A6FE0">
        <w:rPr>
          <w:rFonts w:ascii="Arial" w:eastAsia="宋体" w:hAnsi="Arial" w:hint="eastAsia"/>
          <w:color w:val="auto"/>
          <w:lang w:val="en-US" w:eastAsia="zh-CN"/>
        </w:rPr>
        <w:t>D</w:t>
      </w:r>
      <w:r w:rsidRPr="00296446">
        <w:rPr>
          <w:rFonts w:ascii="Arial" w:eastAsia="宋体" w:hAnsi="Arial"/>
          <w:color w:val="auto"/>
          <w:lang w:val="en-US" w:eastAsia="en-US"/>
        </w:rPr>
        <w:t>CAP in RAN WGs as well as the system level impact for SA2</w:t>
      </w:r>
      <w:r w:rsidR="00296446" w:rsidRPr="00296446">
        <w:rPr>
          <w:rFonts w:ascii="Arial" w:eastAsia="宋体" w:hAnsi="Arial"/>
          <w:color w:val="auto"/>
          <w:lang w:val="en-US" w:eastAsia="en-US"/>
        </w:rPr>
        <w:t xml:space="preserve">, and proposes to </w:t>
      </w:r>
      <w:r w:rsidR="00475484">
        <w:rPr>
          <w:rFonts w:ascii="Arial" w:eastAsia="宋体" w:hAnsi="Arial"/>
          <w:color w:val="auto"/>
          <w:lang w:val="en-US" w:eastAsia="en-US"/>
        </w:rPr>
        <w:t>consider how to organize</w:t>
      </w:r>
      <w:r w:rsidR="00475484" w:rsidRPr="00296446">
        <w:rPr>
          <w:rFonts w:ascii="Arial" w:eastAsia="宋体" w:hAnsi="Arial"/>
          <w:color w:val="auto"/>
          <w:lang w:val="en-US" w:eastAsia="en-US"/>
        </w:rPr>
        <w:t xml:space="preserve"> </w:t>
      </w:r>
      <w:r w:rsidR="00296446" w:rsidRPr="00296446">
        <w:rPr>
          <w:rFonts w:ascii="Arial" w:eastAsia="宋体" w:hAnsi="Arial"/>
          <w:color w:val="auto"/>
          <w:lang w:val="en-US" w:eastAsia="en-US"/>
        </w:rPr>
        <w:t>the work of REDCAP in SA2 as early as possible.</w:t>
      </w:r>
    </w:p>
    <w:p w14:paraId="5D5836BA" w14:textId="70D03133" w:rsidR="00495440" w:rsidRPr="00305F9D" w:rsidRDefault="00495440" w:rsidP="00495440">
      <w:pPr>
        <w:pStyle w:val="1"/>
        <w:numPr>
          <w:ilvl w:val="0"/>
          <w:numId w:val="1"/>
        </w:numPr>
        <w:pBdr>
          <w:top w:val="single" w:sz="12" w:space="4" w:color="auto"/>
        </w:pBdr>
      </w:pPr>
      <w:r>
        <w:t>Discussion</w:t>
      </w:r>
    </w:p>
    <w:p w14:paraId="40508FB4" w14:textId="1DB247CE" w:rsidR="00296446" w:rsidRPr="00296446" w:rsidRDefault="00296446" w:rsidP="00296446">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2.1 </w:t>
      </w:r>
      <w:r w:rsidR="00086ECB" w:rsidRPr="00086ECB">
        <w:rPr>
          <w:rFonts w:ascii="Arial" w:eastAsia="宋体" w:hAnsi="Arial"/>
          <w:color w:val="auto"/>
          <w:sz w:val="32"/>
          <w:szCs w:val="32"/>
          <w:lang w:val="en-US" w:eastAsia="en-US"/>
        </w:rPr>
        <w:t>Framework and principles for RedCap</w:t>
      </w:r>
    </w:p>
    <w:p w14:paraId="6DA5B1EC" w14:textId="4C3FA725" w:rsidR="00296446" w:rsidRPr="00296446" w:rsidRDefault="00326D01" w:rsidP="00296446">
      <w:pPr>
        <w:spacing w:after="120"/>
        <w:jc w:val="both"/>
        <w:rPr>
          <w:rFonts w:ascii="Arial" w:eastAsia="宋体" w:hAnsi="Arial"/>
          <w:color w:val="auto"/>
          <w:lang w:val="en-US" w:eastAsia="en-US"/>
        </w:rPr>
      </w:pPr>
      <w:r>
        <w:rPr>
          <w:rFonts w:ascii="Arial" w:eastAsia="宋体" w:hAnsi="Arial"/>
          <w:color w:val="auto"/>
          <w:lang w:val="en-US" w:eastAsia="en-US"/>
        </w:rPr>
        <w:t>Regarding to</w:t>
      </w:r>
      <w:r w:rsidR="00086ECB">
        <w:rPr>
          <w:rFonts w:ascii="Arial" w:eastAsia="宋体" w:hAnsi="Arial"/>
          <w:color w:val="auto"/>
          <w:lang w:val="en-US" w:eastAsia="en-US"/>
        </w:rPr>
        <w:t xml:space="preserve"> </w:t>
      </w:r>
      <w:r w:rsidR="00086ECB" w:rsidRPr="00086ECB">
        <w:rPr>
          <w:rFonts w:ascii="Arial" w:eastAsia="宋体" w:hAnsi="Arial"/>
          <w:color w:val="auto"/>
          <w:lang w:val="en-US" w:eastAsia="en-US"/>
        </w:rPr>
        <w:t>the definition of the RedCap UE types</w:t>
      </w:r>
      <w:r w:rsidR="00086ECB">
        <w:rPr>
          <w:rFonts w:ascii="Arial" w:eastAsia="宋体" w:hAnsi="Arial"/>
          <w:color w:val="auto"/>
          <w:lang w:val="en-US" w:eastAsia="en-US"/>
        </w:rPr>
        <w:t>, the following agreements were achieved in RAN1 #103E meeting (R1-2100001):</w:t>
      </w:r>
      <w:r w:rsidR="00296446" w:rsidRPr="00296446">
        <w:rPr>
          <w:rFonts w:ascii="Arial" w:eastAsia="宋体" w:hAnsi="Arial"/>
          <w:color w:val="auto"/>
          <w:lang w:val="en-US" w:eastAsia="en-US"/>
        </w:rPr>
        <w:t xml:space="preserve"> </w:t>
      </w:r>
    </w:p>
    <w:tbl>
      <w:tblPr>
        <w:tblW w:w="9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086ECB" w:rsidRPr="00086ECB" w14:paraId="6346F0C7" w14:textId="77777777" w:rsidTr="00086ECB">
        <w:trPr>
          <w:trHeight w:val="2810"/>
        </w:trPr>
        <w:tc>
          <w:tcPr>
            <w:tcW w:w="9625" w:type="dxa"/>
          </w:tcPr>
          <w:p w14:paraId="0B7A384C" w14:textId="77777777" w:rsidR="00086ECB" w:rsidRPr="00086ECB" w:rsidRDefault="00086ECB" w:rsidP="00086ECB">
            <w:pPr>
              <w:pStyle w:val="af0"/>
              <w:numPr>
                <w:ilvl w:val="0"/>
                <w:numId w:val="26"/>
              </w:numPr>
              <w:spacing w:after="120"/>
              <w:jc w:val="both"/>
              <w:rPr>
                <w:rFonts w:ascii="Arial" w:eastAsia="宋体" w:hAnsi="Arial"/>
                <w:color w:val="auto"/>
                <w:lang w:eastAsia="zh-CN"/>
              </w:rPr>
            </w:pPr>
            <w:r w:rsidRPr="00086ECB">
              <w:rPr>
                <w:rFonts w:ascii="Arial" w:eastAsia="宋体" w:hAnsi="Arial"/>
                <w:color w:val="auto"/>
                <w:lang w:eastAsia="zh-CN"/>
              </w:rPr>
              <w:t xml:space="preserve">the definition of the RedCap UE types can be based on one of: </w:t>
            </w:r>
          </w:p>
          <w:p w14:paraId="6ACE815E" w14:textId="28D7A188" w:rsidR="00086ECB" w:rsidRPr="00086ECB" w:rsidRDefault="00086ECB" w:rsidP="00086ECB">
            <w:pPr>
              <w:pStyle w:val="af0"/>
              <w:numPr>
                <w:ilvl w:val="0"/>
                <w:numId w:val="27"/>
              </w:numPr>
              <w:spacing w:after="120"/>
              <w:jc w:val="both"/>
              <w:rPr>
                <w:rFonts w:ascii="Arial" w:eastAsia="宋体" w:hAnsi="Arial"/>
                <w:color w:val="auto"/>
                <w:lang w:eastAsia="zh-CN"/>
              </w:rPr>
            </w:pPr>
            <w:r w:rsidRPr="00086ECB">
              <w:rPr>
                <w:rFonts w:ascii="Arial" w:eastAsia="宋体" w:hAnsi="Arial"/>
                <w:color w:val="auto"/>
                <w:lang w:eastAsia="zh-CN"/>
              </w:rPr>
              <w:t>Option 1: All the reduced capabilities recommended at the end of the RedCap study</w:t>
            </w:r>
          </w:p>
          <w:p w14:paraId="0F45D11D" w14:textId="735CB53F" w:rsidR="00086ECB" w:rsidRPr="00086ECB" w:rsidRDefault="00086ECB" w:rsidP="00086ECB">
            <w:pPr>
              <w:pStyle w:val="af0"/>
              <w:numPr>
                <w:ilvl w:val="0"/>
                <w:numId w:val="27"/>
              </w:numPr>
              <w:spacing w:after="120"/>
              <w:jc w:val="both"/>
              <w:rPr>
                <w:rFonts w:ascii="Arial" w:eastAsia="宋体" w:hAnsi="Arial"/>
                <w:color w:val="auto"/>
                <w:lang w:eastAsia="zh-CN"/>
              </w:rPr>
            </w:pPr>
            <w:r w:rsidRPr="00086ECB">
              <w:rPr>
                <w:rFonts w:ascii="Arial" w:eastAsia="宋体" w:hAnsi="Arial"/>
                <w:color w:val="auto"/>
                <w:lang w:eastAsia="zh-CN"/>
              </w:rPr>
              <w:t>Option 2: Only include the reduced capabilities that the network needs to know during initial access, if any</w:t>
            </w:r>
          </w:p>
          <w:p w14:paraId="0473F09F" w14:textId="46A21FBB" w:rsidR="00086ECB" w:rsidRPr="00086ECB" w:rsidRDefault="00086ECB" w:rsidP="00086ECB">
            <w:pPr>
              <w:pStyle w:val="af0"/>
              <w:numPr>
                <w:ilvl w:val="0"/>
                <w:numId w:val="27"/>
              </w:numPr>
              <w:spacing w:after="120"/>
              <w:jc w:val="both"/>
              <w:rPr>
                <w:rFonts w:ascii="Arial" w:eastAsia="宋体" w:hAnsi="Arial"/>
                <w:color w:val="auto"/>
                <w:lang w:eastAsia="zh-CN"/>
              </w:rPr>
            </w:pPr>
            <w:r w:rsidRPr="00086ECB">
              <w:rPr>
                <w:rFonts w:ascii="Arial" w:eastAsia="宋体" w:hAnsi="Arial"/>
                <w:color w:val="auto"/>
                <w:lang w:eastAsia="zh-CN"/>
              </w:rPr>
              <w:t>Option 3: All the recommended reduced capabilities as well as recommended power saving features</w:t>
            </w:r>
          </w:p>
          <w:p w14:paraId="6EE2C83E" w14:textId="54A82DDC" w:rsidR="00086ECB" w:rsidRPr="00086ECB" w:rsidRDefault="00086ECB" w:rsidP="00086ECB">
            <w:pPr>
              <w:pStyle w:val="af0"/>
              <w:numPr>
                <w:ilvl w:val="0"/>
                <w:numId w:val="27"/>
              </w:numPr>
              <w:spacing w:after="120"/>
              <w:jc w:val="both"/>
              <w:rPr>
                <w:rFonts w:ascii="Arial" w:eastAsia="宋体" w:hAnsi="Arial"/>
                <w:color w:val="auto"/>
                <w:lang w:eastAsia="zh-CN"/>
              </w:rPr>
            </w:pPr>
            <w:r w:rsidRPr="00086ECB">
              <w:rPr>
                <w:rFonts w:ascii="Arial" w:eastAsia="宋体" w:hAnsi="Arial"/>
                <w:color w:val="auto"/>
                <w:lang w:eastAsia="zh-CN"/>
              </w:rPr>
              <w:t>Option 4: The corresponding minimum set of the reduced capabilities that one RedCap UE type shall mandatorily support</w:t>
            </w:r>
          </w:p>
          <w:p w14:paraId="451C21BC" w14:textId="619B789C" w:rsidR="00086ECB" w:rsidRPr="00086ECB" w:rsidRDefault="00086ECB" w:rsidP="00086ECB">
            <w:pPr>
              <w:pStyle w:val="af0"/>
              <w:numPr>
                <w:ilvl w:val="0"/>
                <w:numId w:val="27"/>
              </w:numPr>
              <w:spacing w:after="120"/>
              <w:jc w:val="both"/>
              <w:rPr>
                <w:rFonts w:ascii="Arial" w:eastAsia="等线" w:hAnsi="Arial" w:cs="Arial"/>
                <w:color w:val="auto"/>
                <w:lang w:eastAsia="zh-CN"/>
              </w:rPr>
            </w:pPr>
            <w:r w:rsidRPr="00086ECB">
              <w:rPr>
                <w:rFonts w:ascii="Arial" w:eastAsia="宋体" w:hAnsi="Arial"/>
                <w:color w:val="auto"/>
                <w:lang w:eastAsia="zh-CN"/>
              </w:rPr>
              <w:t>FFS for other usages.</w:t>
            </w:r>
          </w:p>
        </w:tc>
      </w:tr>
    </w:tbl>
    <w:p w14:paraId="0BEF0E5B" w14:textId="62F08A55" w:rsidR="007D2CCD" w:rsidRDefault="00086ECB" w:rsidP="00086ECB">
      <w:pPr>
        <w:spacing w:after="120"/>
        <w:jc w:val="both"/>
        <w:rPr>
          <w:rFonts w:ascii="Arial" w:eastAsia="宋体" w:hAnsi="Arial"/>
          <w:color w:val="auto"/>
          <w:lang w:val="en-US" w:eastAsia="en-US"/>
        </w:rPr>
      </w:pPr>
      <w:r w:rsidRPr="00086ECB">
        <w:rPr>
          <w:rFonts w:ascii="Arial" w:eastAsia="宋体" w:hAnsi="Arial"/>
          <w:color w:val="auto"/>
          <w:lang w:val="en-US" w:eastAsia="en-US"/>
        </w:rPr>
        <w:lastRenderedPageBreak/>
        <w:t>To support</w:t>
      </w:r>
      <w:r>
        <w:rPr>
          <w:rFonts w:ascii="Arial" w:eastAsia="宋体" w:hAnsi="Arial"/>
          <w:color w:val="auto"/>
          <w:lang w:val="en-US" w:eastAsia="en-US"/>
        </w:rPr>
        <w:t xml:space="preserve"> the RedCap </w:t>
      </w:r>
      <w:r w:rsidR="00F340AE">
        <w:rPr>
          <w:rFonts w:ascii="Arial" w:eastAsia="宋体" w:hAnsi="Arial"/>
          <w:color w:val="auto"/>
          <w:lang w:val="en-US" w:eastAsia="en-US"/>
        </w:rPr>
        <w:t>UE</w:t>
      </w:r>
      <w:r>
        <w:rPr>
          <w:rFonts w:ascii="Arial" w:eastAsia="宋体" w:hAnsi="Arial"/>
          <w:color w:val="auto"/>
          <w:lang w:val="en-US" w:eastAsia="en-US"/>
        </w:rPr>
        <w:t xml:space="preserve"> access to 5GC, the </w:t>
      </w:r>
      <w:r w:rsidR="007D2CCD">
        <w:rPr>
          <w:rFonts w:ascii="Arial" w:eastAsia="宋体" w:hAnsi="Arial"/>
          <w:color w:val="auto"/>
          <w:lang w:val="en-US" w:eastAsia="en-US"/>
        </w:rPr>
        <w:t>definition</w:t>
      </w:r>
      <w:r>
        <w:rPr>
          <w:rFonts w:ascii="Arial" w:eastAsia="宋体" w:hAnsi="Arial"/>
          <w:color w:val="auto"/>
          <w:lang w:val="en-US" w:eastAsia="en-US"/>
        </w:rPr>
        <w:t xml:space="preserve"> of RedCap UE types</w:t>
      </w:r>
      <w:r w:rsidR="007D2CCD">
        <w:rPr>
          <w:rFonts w:ascii="Arial" w:eastAsia="宋体" w:hAnsi="Arial"/>
          <w:color w:val="auto"/>
          <w:lang w:val="en-US" w:eastAsia="en-US"/>
        </w:rPr>
        <w:t xml:space="preserve"> also needs to be discussed in SA2, e.g. the</w:t>
      </w:r>
      <w:r>
        <w:rPr>
          <w:rFonts w:ascii="Arial" w:eastAsia="宋体" w:hAnsi="Arial"/>
          <w:color w:val="auto"/>
          <w:lang w:val="en-US" w:eastAsia="en-US"/>
        </w:rPr>
        <w:t xml:space="preserve"> </w:t>
      </w:r>
      <w:r w:rsidR="007D2CCD" w:rsidRPr="00086ECB">
        <w:rPr>
          <w:rFonts w:ascii="Arial" w:eastAsia="宋体" w:hAnsi="Arial"/>
          <w:color w:val="auto"/>
          <w:lang w:eastAsia="zh-CN"/>
        </w:rPr>
        <w:t>minimum set o</w:t>
      </w:r>
      <w:r w:rsidR="007D2CCD">
        <w:rPr>
          <w:rFonts w:ascii="Arial" w:eastAsia="宋体" w:hAnsi="Arial"/>
          <w:color w:val="auto"/>
          <w:lang w:eastAsia="zh-CN"/>
        </w:rPr>
        <w:t>f the reduced core network capabilities that one</w:t>
      </w:r>
      <w:r w:rsidR="007D2CCD" w:rsidRPr="00086ECB">
        <w:rPr>
          <w:rFonts w:ascii="Arial" w:eastAsia="宋体" w:hAnsi="Arial"/>
          <w:color w:val="auto"/>
          <w:lang w:eastAsia="zh-CN"/>
        </w:rPr>
        <w:t xml:space="preserve"> RedCap UE type shall mandatorily support</w:t>
      </w:r>
      <w:r w:rsidR="007D2CCD">
        <w:rPr>
          <w:rFonts w:ascii="Arial" w:eastAsia="宋体" w:hAnsi="Arial"/>
          <w:color w:val="auto"/>
          <w:lang w:eastAsia="zh-CN"/>
        </w:rPr>
        <w:t>. The requirements of the three use cases</w:t>
      </w:r>
      <w:r w:rsidR="007D2CCD" w:rsidRPr="007D2CCD">
        <w:rPr>
          <w:rFonts w:ascii="Arial" w:eastAsia="宋体" w:hAnsi="Arial"/>
          <w:color w:val="auto"/>
          <w:lang w:val="en-US" w:eastAsia="en-US"/>
        </w:rPr>
        <w:t xml:space="preserve"> </w:t>
      </w:r>
      <w:r w:rsidR="007D2CCD">
        <w:rPr>
          <w:rFonts w:ascii="Arial" w:eastAsia="宋体" w:hAnsi="Arial"/>
          <w:color w:val="auto"/>
          <w:lang w:val="en-US" w:eastAsia="en-US"/>
        </w:rPr>
        <w:t>shall be considered</w:t>
      </w:r>
      <w:r w:rsidR="007D2CCD">
        <w:rPr>
          <w:rFonts w:ascii="Arial" w:eastAsia="宋体" w:hAnsi="Arial"/>
          <w:color w:val="auto"/>
          <w:lang w:eastAsia="zh-CN"/>
        </w:rPr>
        <w:t xml:space="preserve">, including </w:t>
      </w:r>
      <w:r w:rsidR="007D2CCD" w:rsidRPr="00296446">
        <w:rPr>
          <w:rFonts w:ascii="Arial" w:eastAsia="宋体" w:hAnsi="Arial"/>
          <w:color w:val="auto"/>
          <w:lang w:val="en-US" w:eastAsia="en-US"/>
        </w:rPr>
        <w:t>Industrial wireless sensors, Video Surveillance and Wearables</w:t>
      </w:r>
      <w:r w:rsidR="007D2CCD">
        <w:rPr>
          <w:rFonts w:ascii="Arial" w:eastAsia="宋体" w:hAnsi="Arial"/>
          <w:color w:val="auto"/>
          <w:lang w:val="en-US" w:eastAsia="en-US"/>
        </w:rPr>
        <w:t>.</w:t>
      </w:r>
    </w:p>
    <w:p w14:paraId="373C55F4" w14:textId="1E674541" w:rsidR="00495440" w:rsidRDefault="00472885" w:rsidP="00086ECB">
      <w:pPr>
        <w:spacing w:after="120"/>
        <w:jc w:val="both"/>
        <w:rPr>
          <w:rFonts w:ascii="Arial" w:eastAsia="宋体" w:hAnsi="Arial"/>
          <w:b/>
          <w:color w:val="auto"/>
          <w:lang w:eastAsia="zh-CN"/>
        </w:rPr>
      </w:pPr>
      <w:r>
        <w:rPr>
          <w:rFonts w:ascii="Arial" w:eastAsia="宋体" w:hAnsi="Arial"/>
          <w:b/>
          <w:color w:val="auto"/>
          <w:lang w:eastAsia="zh-CN"/>
        </w:rPr>
        <w:t>Observation 1: T</w:t>
      </w:r>
      <w:r w:rsidR="007D2CCD" w:rsidRPr="007D2CCD">
        <w:rPr>
          <w:rFonts w:ascii="Arial" w:eastAsia="宋体" w:hAnsi="Arial"/>
          <w:b/>
          <w:color w:val="auto"/>
          <w:lang w:eastAsia="zh-CN"/>
        </w:rPr>
        <w:t xml:space="preserve">he </w:t>
      </w:r>
      <w:r w:rsidR="007D2CCD" w:rsidRPr="007D2CCD">
        <w:rPr>
          <w:rFonts w:ascii="Arial" w:eastAsia="宋体" w:hAnsi="Arial"/>
          <w:b/>
          <w:color w:val="auto"/>
          <w:lang w:val="en-US" w:eastAsia="en-US"/>
        </w:rPr>
        <w:t xml:space="preserve">definition of RedCap UE types needs to be discussed in SA2, e.g. the </w:t>
      </w:r>
      <w:r w:rsidR="00475484">
        <w:rPr>
          <w:rFonts w:ascii="Arial" w:eastAsia="宋体" w:hAnsi="Arial"/>
          <w:b/>
          <w:color w:val="auto"/>
          <w:lang w:val="en-US" w:eastAsia="en-US"/>
        </w:rPr>
        <w:t xml:space="preserve">awareness of the UE types and the </w:t>
      </w:r>
      <w:r w:rsidR="007D2CCD" w:rsidRPr="007D2CCD">
        <w:rPr>
          <w:rFonts w:ascii="Arial" w:eastAsia="宋体" w:hAnsi="Arial"/>
          <w:b/>
          <w:color w:val="auto"/>
          <w:lang w:eastAsia="zh-CN"/>
        </w:rPr>
        <w:t xml:space="preserve">minimum set of the reduced core network capabilities that </w:t>
      </w:r>
      <w:r w:rsidR="00CC4113">
        <w:rPr>
          <w:rFonts w:ascii="Arial" w:eastAsia="宋体" w:hAnsi="Arial"/>
          <w:b/>
          <w:color w:val="auto"/>
          <w:lang w:eastAsia="zh-CN"/>
        </w:rPr>
        <w:t>the</w:t>
      </w:r>
      <w:r w:rsidR="007D2CCD" w:rsidRPr="007D2CCD">
        <w:rPr>
          <w:rFonts w:ascii="Arial" w:eastAsia="宋体" w:hAnsi="Arial"/>
          <w:b/>
          <w:color w:val="auto"/>
          <w:lang w:eastAsia="zh-CN"/>
        </w:rPr>
        <w:t xml:space="preserve"> RedCap UE type</w:t>
      </w:r>
      <w:r w:rsidR="00CC4113">
        <w:rPr>
          <w:rFonts w:ascii="Arial" w:eastAsia="宋体" w:hAnsi="Arial"/>
          <w:b/>
          <w:color w:val="auto"/>
          <w:lang w:eastAsia="zh-CN"/>
        </w:rPr>
        <w:t>s</w:t>
      </w:r>
      <w:r w:rsidR="007D2CCD" w:rsidRPr="007D2CCD">
        <w:rPr>
          <w:rFonts w:ascii="Arial" w:eastAsia="宋体" w:hAnsi="Arial"/>
          <w:b/>
          <w:color w:val="auto"/>
          <w:lang w:eastAsia="zh-CN"/>
        </w:rPr>
        <w:t xml:space="preserve"> shall mandatorily support.</w:t>
      </w:r>
    </w:p>
    <w:p w14:paraId="462D87C3" w14:textId="7D3947C2" w:rsidR="007D2CCD" w:rsidRPr="00296446" w:rsidRDefault="007D2CCD" w:rsidP="007D2CCD">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2.2 </w:t>
      </w:r>
      <w:r w:rsidR="00F340AE" w:rsidRPr="00F340AE">
        <w:rPr>
          <w:rFonts w:ascii="Arial" w:eastAsia="宋体" w:hAnsi="Arial"/>
          <w:color w:val="auto"/>
          <w:sz w:val="32"/>
          <w:szCs w:val="32"/>
          <w:lang w:val="en-US" w:eastAsia="en-US"/>
        </w:rPr>
        <w:t xml:space="preserve">Constraining of </w:t>
      </w:r>
      <w:r w:rsidRPr="00086ECB">
        <w:rPr>
          <w:rFonts w:ascii="Arial" w:eastAsia="宋体" w:hAnsi="Arial"/>
          <w:color w:val="auto"/>
          <w:sz w:val="32"/>
          <w:szCs w:val="32"/>
          <w:lang w:val="en-US" w:eastAsia="en-US"/>
        </w:rPr>
        <w:t>RedCap</w:t>
      </w:r>
      <w:r w:rsidR="00F340AE">
        <w:rPr>
          <w:rFonts w:ascii="Arial" w:eastAsia="宋体" w:hAnsi="Arial"/>
          <w:color w:val="auto"/>
          <w:sz w:val="32"/>
          <w:szCs w:val="32"/>
          <w:lang w:val="en-US" w:eastAsia="en-US"/>
        </w:rPr>
        <w:t xml:space="preserve"> UE</w:t>
      </w:r>
    </w:p>
    <w:p w14:paraId="303EC4E6" w14:textId="6AA3E167" w:rsidR="007D2CCD" w:rsidRDefault="00F340AE" w:rsidP="00086ECB">
      <w:pPr>
        <w:spacing w:after="120"/>
        <w:jc w:val="both"/>
        <w:rPr>
          <w:rFonts w:ascii="Arial" w:eastAsia="宋体" w:hAnsi="Arial"/>
          <w:color w:val="auto"/>
          <w:lang w:val="en-US" w:eastAsia="en-US"/>
        </w:rPr>
      </w:pPr>
      <w:r w:rsidRPr="00F340AE">
        <w:rPr>
          <w:rFonts w:ascii="Arial" w:eastAsia="宋体" w:hAnsi="Arial"/>
          <w:color w:val="auto"/>
          <w:lang w:val="en-US" w:eastAsia="en-US"/>
        </w:rPr>
        <w:t xml:space="preserve">Regarding </w:t>
      </w:r>
      <w:r w:rsidR="00326D01">
        <w:rPr>
          <w:rFonts w:ascii="Arial" w:eastAsia="宋体" w:hAnsi="Arial"/>
          <w:color w:val="auto"/>
          <w:lang w:val="en-US" w:eastAsia="en-US"/>
        </w:rPr>
        <w:t xml:space="preserve">to </w:t>
      </w:r>
      <w:r w:rsidRPr="00F340AE">
        <w:rPr>
          <w:rFonts w:ascii="Arial" w:eastAsia="宋体" w:hAnsi="Arial"/>
          <w:color w:val="auto"/>
          <w:lang w:val="en-US" w:eastAsia="en-US"/>
        </w:rPr>
        <w:t xml:space="preserve">how to ensure the RedCap UE is only used for intended use cases, </w:t>
      </w:r>
      <w:r>
        <w:rPr>
          <w:rFonts w:ascii="Arial" w:eastAsia="宋体" w:hAnsi="Arial"/>
          <w:color w:val="auto"/>
          <w:lang w:val="en-US" w:eastAsia="en-US"/>
        </w:rPr>
        <w:t xml:space="preserve">the </w:t>
      </w:r>
      <w:r w:rsidRPr="00F340AE">
        <w:rPr>
          <w:rFonts w:ascii="Arial" w:eastAsia="宋体" w:hAnsi="Arial"/>
          <w:color w:val="auto"/>
          <w:lang w:val="en-US" w:eastAsia="en-US"/>
        </w:rPr>
        <w:t xml:space="preserve">following </w:t>
      </w:r>
      <w:r>
        <w:rPr>
          <w:rFonts w:ascii="Arial" w:eastAsia="宋体" w:hAnsi="Arial"/>
          <w:color w:val="auto"/>
          <w:lang w:val="en-US" w:eastAsia="en-US"/>
        </w:rPr>
        <w:t xml:space="preserve">4 </w:t>
      </w:r>
      <w:r w:rsidRPr="00F340AE">
        <w:rPr>
          <w:rFonts w:ascii="Arial" w:eastAsia="宋体" w:hAnsi="Arial"/>
          <w:color w:val="auto"/>
          <w:lang w:val="en-US" w:eastAsia="en-US"/>
        </w:rPr>
        <w:t>potential solutions are considered in the SI phase</w:t>
      </w:r>
      <w:r>
        <w:rPr>
          <w:rFonts w:ascii="Arial" w:eastAsia="宋体" w:hAnsi="Arial"/>
          <w:color w:val="auto"/>
          <w:lang w:val="en-US" w:eastAsia="en-US"/>
        </w:rPr>
        <w:t xml:space="preserve"> (R2-2100001)</w:t>
      </w:r>
      <w:r w:rsidRPr="00F340AE">
        <w:rPr>
          <w:rFonts w:ascii="Arial" w:eastAsia="宋体" w:hAnsi="Arial"/>
          <w:color w:val="auto"/>
          <w:lang w:val="en-US" w:eastAsia="en-US"/>
        </w:rPr>
        <w:t>. The decision which way to go will be made in WI phase and if needed based on consultation with other groups (e.g. SA2, CT1)</w:t>
      </w:r>
      <w:r>
        <w:rPr>
          <w:rFonts w:ascii="Arial" w:eastAsia="宋体" w:hAnsi="Arial"/>
          <w:color w:val="auto"/>
          <w:lang w:val="en-US" w:eastAsia="en-US"/>
        </w:rPr>
        <w:t>.</w:t>
      </w:r>
    </w:p>
    <w:p w14:paraId="1D4A28DF" w14:textId="77777777" w:rsidR="00A11231" w:rsidRPr="00A11231" w:rsidRDefault="00A11231" w:rsidP="0028309B">
      <w:pPr>
        <w:pStyle w:val="Doc-text2"/>
        <w:pBdr>
          <w:top w:val="single" w:sz="4" w:space="0" w:color="auto"/>
          <w:left w:val="single" w:sz="4" w:space="31" w:color="auto"/>
          <w:bottom w:val="single" w:sz="4" w:space="1" w:color="auto"/>
          <w:right w:val="single" w:sz="4" w:space="4" w:color="auto"/>
        </w:pBdr>
        <w:rPr>
          <w:b/>
        </w:rPr>
      </w:pPr>
      <w:r w:rsidRPr="00A11231">
        <w:rPr>
          <w:b/>
        </w:rPr>
        <w:t>-</w:t>
      </w:r>
      <w:r w:rsidRPr="00A11231">
        <w:rPr>
          <w:b/>
        </w:rPr>
        <w:tab/>
        <w:t>Option 1: RRC Reject based approach</w:t>
      </w:r>
    </w:p>
    <w:p w14:paraId="410EAC1B"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One potential problem could be when a RedCap UE requests a service that does not match the RedCap UE type. This would be similar to if e.g. an NB-IoT UE requested a video call to be set up. RAN can already reject an RRC connection establishment attempt e.g. based on the establishment cause provided in Msg3 or through higher layer mechanisms.</w:t>
      </w:r>
    </w:p>
    <w:p w14:paraId="6AED7161"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322393D2" w14:textId="2C752330" w:rsidR="00A11231" w:rsidRPr="00A11231" w:rsidRDefault="00A11231" w:rsidP="0028309B">
      <w:pPr>
        <w:pStyle w:val="Doc-text2"/>
        <w:pBdr>
          <w:top w:val="single" w:sz="4" w:space="0" w:color="auto"/>
          <w:left w:val="single" w:sz="4" w:space="31" w:color="auto"/>
          <w:bottom w:val="single" w:sz="4" w:space="1" w:color="auto"/>
          <w:right w:val="single" w:sz="4" w:space="4" w:color="auto"/>
        </w:pBdr>
        <w:rPr>
          <w:b/>
        </w:rPr>
      </w:pPr>
      <w:r w:rsidRPr="00A11231">
        <w:rPr>
          <w:b/>
        </w:rPr>
        <w:t>-</w:t>
      </w:r>
      <w:r w:rsidRPr="00A11231">
        <w:rPr>
          <w:b/>
        </w:rPr>
        <w:tab/>
        <w:t>Option 2: subscription validation</w:t>
      </w:r>
    </w:p>
    <w:p w14:paraId="19EAA340"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 xml:space="preserve">During RRC connection setup, UE indicates it is a RedCap UE to core network, e.g. </w:t>
      </w:r>
    </w:p>
    <w:p w14:paraId="59859E6C" w14:textId="48C88CD1"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w:t>
      </w:r>
      <w:r w:rsidR="00F43F27">
        <w:t xml:space="preserve"> </w:t>
      </w:r>
      <w:r w:rsidRPr="008562A2">
        <w:t>UE includes this indication in its NAS signaling message to core network; or</w:t>
      </w:r>
    </w:p>
    <w:p w14:paraId="761B7CB5" w14:textId="50CF08D0"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w:t>
      </w:r>
      <w:r w:rsidR="00F43F27">
        <w:t xml:space="preserve"> </w:t>
      </w:r>
      <w:r w:rsidRPr="008562A2">
        <w:t>UE informs this indication during its RRC connection establishment procedure to RAN; RAN then informs core network of UE’s RedCap type in its Initial UE Context message to core network.</w:t>
      </w:r>
    </w:p>
    <w:p w14:paraId="178C260A"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769C11E4"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Note: SA2, CT1 confirmation is needed.</w:t>
      </w:r>
    </w:p>
    <w:p w14:paraId="5C6743E0" w14:textId="52FF550E" w:rsidR="00A11231" w:rsidRPr="00A11231" w:rsidRDefault="00A11231" w:rsidP="0028309B">
      <w:pPr>
        <w:pStyle w:val="Doc-text2"/>
        <w:pBdr>
          <w:top w:val="single" w:sz="4" w:space="0" w:color="auto"/>
          <w:left w:val="single" w:sz="4" w:space="31" w:color="auto"/>
          <w:bottom w:val="single" w:sz="4" w:space="1" w:color="auto"/>
          <w:right w:val="single" w:sz="4" w:space="4" w:color="auto"/>
        </w:pBdr>
        <w:tabs>
          <w:tab w:val="clear" w:pos="1622"/>
          <w:tab w:val="left" w:pos="1415"/>
        </w:tabs>
        <w:rPr>
          <w:b/>
        </w:rPr>
      </w:pPr>
      <w:r w:rsidRPr="00A11231">
        <w:rPr>
          <w:b/>
        </w:rPr>
        <w:tab/>
        <w:t>-</w:t>
      </w:r>
      <w:r w:rsidRPr="00A11231">
        <w:rPr>
          <w:b/>
        </w:rPr>
        <w:tab/>
      </w:r>
      <w:r>
        <w:rPr>
          <w:b/>
        </w:rPr>
        <w:t xml:space="preserve"> </w:t>
      </w:r>
      <w:r w:rsidRPr="00A11231">
        <w:rPr>
          <w:b/>
        </w:rPr>
        <w:t>Option 3. Verification of RedCap UE</w:t>
      </w:r>
    </w:p>
    <w:p w14:paraId="00A3BF85" w14:textId="77777777" w:rsidR="00A11231" w:rsidRPr="008562A2" w:rsidRDefault="00A11231" w:rsidP="0028309B">
      <w:pPr>
        <w:pStyle w:val="Doc-text2"/>
        <w:pBdr>
          <w:top w:val="single" w:sz="4" w:space="0" w:color="auto"/>
          <w:left w:val="single" w:sz="4" w:space="31" w:color="auto"/>
          <w:bottom w:val="single" w:sz="4" w:space="1" w:color="auto"/>
          <w:right w:val="single" w:sz="4" w:space="4" w:color="auto"/>
        </w:pBdr>
      </w:pPr>
      <w:r w:rsidRPr="008562A2">
        <w:tab/>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24F70E4F" w14:textId="77777777" w:rsidR="00A11231" w:rsidRPr="00A11231" w:rsidRDefault="00A11231" w:rsidP="0028309B">
      <w:pPr>
        <w:pStyle w:val="Doc-text2"/>
        <w:pBdr>
          <w:top w:val="single" w:sz="4" w:space="0" w:color="auto"/>
          <w:left w:val="single" w:sz="4" w:space="31" w:color="auto"/>
          <w:bottom w:val="single" w:sz="4" w:space="1" w:color="auto"/>
          <w:right w:val="single" w:sz="4" w:space="4" w:color="auto"/>
        </w:pBdr>
        <w:tabs>
          <w:tab w:val="clear" w:pos="1622"/>
          <w:tab w:val="left" w:pos="1415"/>
        </w:tabs>
        <w:rPr>
          <w:b/>
        </w:rPr>
      </w:pPr>
      <w:r w:rsidRPr="00A11231">
        <w:rPr>
          <w:b/>
        </w:rPr>
        <w:tab/>
        <w:t>-</w:t>
      </w:r>
      <w:r w:rsidRPr="00A11231">
        <w:rPr>
          <w:b/>
        </w:rPr>
        <w:tab/>
        <w:t xml:space="preserve">Option 4. Left up to network implementation </w:t>
      </w:r>
    </w:p>
    <w:p w14:paraId="3AB3C72D" w14:textId="77777777" w:rsidR="003D54EC" w:rsidRDefault="003D54EC" w:rsidP="00086ECB">
      <w:pPr>
        <w:spacing w:after="120"/>
        <w:jc w:val="both"/>
        <w:rPr>
          <w:rFonts w:ascii="Arial" w:eastAsia="宋体" w:hAnsi="Arial"/>
          <w:color w:val="auto"/>
          <w:lang w:val="en-US" w:eastAsia="en-US"/>
        </w:rPr>
      </w:pPr>
    </w:p>
    <w:p w14:paraId="394C6AF1" w14:textId="5E0ACB9B" w:rsidR="00F43F27" w:rsidRDefault="00F43F27" w:rsidP="00086ECB">
      <w:pPr>
        <w:spacing w:after="120"/>
        <w:jc w:val="both"/>
        <w:rPr>
          <w:rFonts w:ascii="Arial" w:eastAsia="宋体" w:hAnsi="Arial"/>
          <w:color w:val="auto"/>
          <w:lang w:val="en-US" w:eastAsia="en-US"/>
        </w:rPr>
      </w:pPr>
      <w:r w:rsidRPr="00086ECB">
        <w:rPr>
          <w:rFonts w:ascii="Arial" w:eastAsia="宋体" w:hAnsi="Arial"/>
          <w:color w:val="auto"/>
          <w:lang w:val="en-US" w:eastAsia="en-US"/>
        </w:rPr>
        <w:t>To support</w:t>
      </w:r>
      <w:r>
        <w:rPr>
          <w:rFonts w:ascii="Arial" w:eastAsia="宋体" w:hAnsi="Arial"/>
          <w:color w:val="auto"/>
          <w:lang w:val="en-US" w:eastAsia="en-US"/>
        </w:rPr>
        <w:t xml:space="preserve"> the constraining of the RedCap UE, as the above </w:t>
      </w:r>
      <w:r w:rsidR="00CC4113">
        <w:rPr>
          <w:rFonts w:ascii="Arial" w:eastAsia="宋体" w:hAnsi="Arial"/>
          <w:color w:val="auto"/>
          <w:lang w:val="en-US" w:eastAsia="en-US"/>
        </w:rPr>
        <w:t>O</w:t>
      </w:r>
      <w:r>
        <w:rPr>
          <w:rFonts w:ascii="Arial" w:eastAsia="宋体" w:hAnsi="Arial"/>
          <w:color w:val="auto"/>
          <w:lang w:val="en-US" w:eastAsia="en-US"/>
        </w:rPr>
        <w:t>ption 2</w:t>
      </w:r>
      <w:r w:rsidR="00CC4113">
        <w:rPr>
          <w:rFonts w:ascii="Arial" w:eastAsia="宋体" w:hAnsi="Arial"/>
          <w:color w:val="auto"/>
          <w:lang w:eastAsia="en-US"/>
        </w:rPr>
        <w:t xml:space="preserve"> and Option</w:t>
      </w:r>
      <w:r>
        <w:rPr>
          <w:rFonts w:ascii="Arial" w:eastAsia="宋体" w:hAnsi="Arial"/>
          <w:color w:val="auto"/>
          <w:lang w:val="en-US" w:eastAsia="en-US"/>
        </w:rPr>
        <w:t xml:space="preserve"> </w:t>
      </w:r>
      <w:r w:rsidR="00CC4113">
        <w:rPr>
          <w:rFonts w:ascii="Arial" w:eastAsia="宋体" w:hAnsi="Arial"/>
          <w:color w:val="auto"/>
          <w:lang w:val="en-US" w:eastAsia="en-US"/>
        </w:rPr>
        <w:t xml:space="preserve">3 </w:t>
      </w:r>
      <w:r>
        <w:rPr>
          <w:rFonts w:ascii="Arial" w:eastAsia="宋体" w:hAnsi="Arial"/>
          <w:color w:val="auto"/>
          <w:lang w:val="en-US" w:eastAsia="en-US"/>
        </w:rPr>
        <w:t>description, some network enhancements need to be introduced in SA2, e.g. subscription information for RedCap UE.</w:t>
      </w:r>
    </w:p>
    <w:p w14:paraId="4F47B3D2" w14:textId="77DC7751" w:rsidR="00A11231" w:rsidRDefault="00F43F27" w:rsidP="00086ECB">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2: </w:t>
      </w:r>
      <w:r w:rsidRPr="00F43F27">
        <w:rPr>
          <w:rFonts w:ascii="Arial" w:eastAsia="宋体" w:hAnsi="Arial"/>
          <w:b/>
          <w:color w:val="auto"/>
          <w:lang w:eastAsia="zh-CN"/>
        </w:rPr>
        <w:t xml:space="preserve">The </w:t>
      </w:r>
      <w:r w:rsidRPr="00F43F27">
        <w:rPr>
          <w:rFonts w:ascii="Arial" w:eastAsia="宋体" w:hAnsi="Arial"/>
          <w:b/>
          <w:color w:val="auto"/>
          <w:lang w:val="en-US" w:eastAsia="en-US"/>
        </w:rPr>
        <w:t>co</w:t>
      </w:r>
      <w:r>
        <w:rPr>
          <w:rFonts w:ascii="Arial" w:eastAsia="宋体" w:hAnsi="Arial"/>
          <w:b/>
          <w:color w:val="auto"/>
          <w:lang w:val="en-US" w:eastAsia="en-US"/>
        </w:rPr>
        <w:t>nstraining</w:t>
      </w:r>
      <w:r w:rsidRPr="007D2CCD">
        <w:rPr>
          <w:rFonts w:ascii="Arial" w:eastAsia="宋体" w:hAnsi="Arial"/>
          <w:b/>
          <w:color w:val="auto"/>
          <w:lang w:val="en-US" w:eastAsia="en-US"/>
        </w:rPr>
        <w:t xml:space="preserve"> of RedCap UE needs to be discussed in SA2, e.g.</w:t>
      </w:r>
      <w:r w:rsidRPr="00F43F27">
        <w:t xml:space="preserve"> </w:t>
      </w:r>
      <w:r w:rsidRPr="00F43F27">
        <w:rPr>
          <w:rFonts w:ascii="Arial" w:eastAsia="宋体" w:hAnsi="Arial"/>
          <w:b/>
          <w:color w:val="auto"/>
          <w:lang w:val="en-US" w:eastAsia="en-US"/>
        </w:rPr>
        <w:t xml:space="preserve">subscription information </w:t>
      </w:r>
      <w:r w:rsidR="00CC4113">
        <w:rPr>
          <w:rFonts w:ascii="Arial" w:eastAsia="宋体" w:hAnsi="Arial"/>
          <w:b/>
          <w:color w:val="auto"/>
          <w:lang w:val="en-US" w:eastAsia="en-US"/>
        </w:rPr>
        <w:t>enhancement</w:t>
      </w:r>
      <w:r>
        <w:rPr>
          <w:rFonts w:ascii="Arial" w:eastAsia="宋体" w:hAnsi="Arial"/>
          <w:b/>
          <w:color w:val="auto"/>
          <w:lang w:val="en-US" w:eastAsia="en-US"/>
        </w:rPr>
        <w:t xml:space="preserve"> </w:t>
      </w:r>
      <w:r w:rsidRPr="00F43F27">
        <w:rPr>
          <w:rFonts w:ascii="Arial" w:eastAsia="宋体" w:hAnsi="Arial"/>
          <w:b/>
          <w:color w:val="auto"/>
          <w:lang w:val="en-US" w:eastAsia="en-US"/>
        </w:rPr>
        <w:t>for RedCap UE</w:t>
      </w:r>
      <w:r>
        <w:rPr>
          <w:rFonts w:ascii="Arial" w:eastAsia="宋体" w:hAnsi="Arial"/>
          <w:b/>
          <w:color w:val="auto"/>
          <w:lang w:val="en-US" w:eastAsia="en-US"/>
        </w:rPr>
        <w:t>.</w:t>
      </w:r>
    </w:p>
    <w:p w14:paraId="6E83D1C5" w14:textId="6EF352D3" w:rsidR="00F43F27" w:rsidRPr="00296446" w:rsidRDefault="00F43F27" w:rsidP="00F43F27">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2.3 </w:t>
      </w:r>
      <w:r w:rsidRPr="00F43F27">
        <w:rPr>
          <w:rFonts w:ascii="Arial" w:eastAsia="宋体" w:hAnsi="Arial"/>
          <w:color w:val="auto"/>
          <w:sz w:val="32"/>
          <w:szCs w:val="32"/>
          <w:lang w:val="en-US" w:eastAsia="en-US"/>
        </w:rPr>
        <w:t>eDRX cycles</w:t>
      </w:r>
    </w:p>
    <w:p w14:paraId="3B41A937" w14:textId="7947241C" w:rsidR="00CC4113" w:rsidRDefault="00CC4113" w:rsidP="00CC4113">
      <w:pPr>
        <w:spacing w:after="120"/>
        <w:jc w:val="both"/>
        <w:rPr>
          <w:rFonts w:ascii="Arial" w:eastAsia="宋体" w:hAnsi="Arial"/>
          <w:color w:val="auto"/>
          <w:lang w:val="en-US" w:eastAsia="en-US"/>
        </w:rPr>
      </w:pPr>
      <w:r>
        <w:rPr>
          <w:rFonts w:ascii="Arial" w:eastAsia="宋体" w:hAnsi="Arial"/>
          <w:color w:val="auto"/>
          <w:lang w:val="en-US" w:eastAsia="zh-CN"/>
        </w:rPr>
        <w:t xml:space="preserve">Regarding to eDRX cycle extending for RedCap UEs, the </w:t>
      </w:r>
      <w:r>
        <w:rPr>
          <w:rFonts w:ascii="Arial" w:eastAsia="宋体" w:hAnsi="Arial"/>
          <w:color w:val="auto"/>
          <w:lang w:val="en-US" w:eastAsia="en-US"/>
        </w:rPr>
        <w:t>following agreements were achieved in RAN2 #112E meeting (R2-2100001):</w:t>
      </w:r>
    </w:p>
    <w:p w14:paraId="52EBDF96" w14:textId="77777777" w:rsidR="00CC4113" w:rsidRPr="008562A2" w:rsidRDefault="00CC4113" w:rsidP="00CC4113">
      <w:pPr>
        <w:pStyle w:val="Doc-text2"/>
        <w:pBdr>
          <w:top w:val="single" w:sz="4" w:space="1" w:color="auto"/>
          <w:left w:val="single" w:sz="4" w:space="4" w:color="auto"/>
          <w:bottom w:val="single" w:sz="4" w:space="1" w:color="auto"/>
          <w:right w:val="single" w:sz="4" w:space="4" w:color="auto"/>
        </w:pBdr>
      </w:pPr>
      <w:r w:rsidRPr="008562A2">
        <w:t>Agreements via email - offline 114:</w:t>
      </w:r>
    </w:p>
    <w:p w14:paraId="3DED5B3A" w14:textId="77777777" w:rsidR="00CC4113" w:rsidRDefault="00CC4113" w:rsidP="00CC4113">
      <w:pPr>
        <w:pStyle w:val="Doc-text2"/>
        <w:numPr>
          <w:ilvl w:val="0"/>
          <w:numId w:val="34"/>
        </w:numPr>
        <w:pBdr>
          <w:top w:val="single" w:sz="4" w:space="1" w:color="auto"/>
          <w:left w:val="single" w:sz="4" w:space="4" w:color="auto"/>
          <w:bottom w:val="single" w:sz="4" w:space="1" w:color="auto"/>
          <w:right w:val="single" w:sz="4" w:space="4" w:color="auto"/>
        </w:pBdr>
      </w:pPr>
      <w:r w:rsidRPr="008562A2">
        <w:t>For UE in RRC IDLE/INACTIVE and eDRX cycle is less than 10.24s, paging monitoring does not use PTW and PH, if any.</w:t>
      </w:r>
    </w:p>
    <w:p w14:paraId="55D1A2D3" w14:textId="77777777" w:rsidR="00CC4113" w:rsidRDefault="00CC4113" w:rsidP="00CC4113">
      <w:pPr>
        <w:pStyle w:val="Doc-text2"/>
        <w:pBdr>
          <w:top w:val="single" w:sz="4" w:space="1" w:color="auto"/>
          <w:left w:val="single" w:sz="4" w:space="4" w:color="auto"/>
          <w:bottom w:val="single" w:sz="4" w:space="1" w:color="auto"/>
          <w:right w:val="single" w:sz="4" w:space="4" w:color="auto"/>
        </w:pBdr>
      </w:pPr>
    </w:p>
    <w:p w14:paraId="3C6A165E" w14:textId="77777777" w:rsidR="00CC4113" w:rsidRPr="008562A2" w:rsidRDefault="00CC4113" w:rsidP="00CC4113">
      <w:pPr>
        <w:pStyle w:val="Doc-text2"/>
        <w:pBdr>
          <w:top w:val="single" w:sz="4" w:space="1" w:color="auto"/>
          <w:left w:val="single" w:sz="4" w:space="4" w:color="auto"/>
          <w:bottom w:val="single" w:sz="4" w:space="1" w:color="auto"/>
          <w:right w:val="single" w:sz="4" w:space="4" w:color="auto"/>
        </w:pBdr>
      </w:pPr>
      <w:r w:rsidRPr="008562A2">
        <w:t>Agreements:</w:t>
      </w:r>
    </w:p>
    <w:p w14:paraId="20C7E005" w14:textId="77777777" w:rsidR="00CC4113" w:rsidRPr="008562A2" w:rsidRDefault="00CC4113" w:rsidP="00CC4113">
      <w:pPr>
        <w:pStyle w:val="Doc-text2"/>
        <w:numPr>
          <w:ilvl w:val="0"/>
          <w:numId w:val="35"/>
        </w:numPr>
        <w:pBdr>
          <w:top w:val="single" w:sz="4" w:space="1" w:color="auto"/>
          <w:left w:val="single" w:sz="4" w:space="4" w:color="auto"/>
          <w:bottom w:val="single" w:sz="4" w:space="1" w:color="auto"/>
          <w:right w:val="single" w:sz="4" w:space="4" w:color="auto"/>
        </w:pBdr>
      </w:pPr>
      <w:r w:rsidRPr="008562A2">
        <w:t>RAN2 will study whether lower values than 5.12s for eDRX cycle for RRC_IDLE and RRC_INACTIVE REDCAP UEs, e.g. 2.56s, can also be considered.</w:t>
      </w:r>
    </w:p>
    <w:p w14:paraId="2EE9F623" w14:textId="77777777" w:rsidR="00CC4113" w:rsidRPr="008562A2" w:rsidRDefault="00CC4113" w:rsidP="00CC4113">
      <w:pPr>
        <w:pStyle w:val="Doc-text2"/>
        <w:numPr>
          <w:ilvl w:val="0"/>
          <w:numId w:val="35"/>
        </w:numPr>
        <w:pBdr>
          <w:top w:val="single" w:sz="4" w:space="1" w:color="auto"/>
          <w:left w:val="single" w:sz="4" w:space="4" w:color="auto"/>
          <w:bottom w:val="single" w:sz="4" w:space="1" w:color="auto"/>
          <w:right w:val="single" w:sz="4" w:space="4" w:color="auto"/>
        </w:pBdr>
      </w:pPr>
      <w:r w:rsidRPr="008562A2">
        <w:lastRenderedPageBreak/>
        <w:t>eDRX cycle extension in RRC_IDLE beyond 10.24s for REDCAP UEs will be studied in this SI/WI. For UE in RRC IDLE and eDRX cycle is equal to 10.24s, among the solution options, we start from the assumption that paging monitoring does not use PTW and PH.</w:t>
      </w:r>
    </w:p>
    <w:p w14:paraId="666061ED" w14:textId="2EAFF393" w:rsidR="00CC4113" w:rsidRPr="008562A2" w:rsidRDefault="00CC4113" w:rsidP="00433C37">
      <w:pPr>
        <w:pStyle w:val="Doc-text2"/>
        <w:numPr>
          <w:ilvl w:val="0"/>
          <w:numId w:val="35"/>
        </w:numPr>
        <w:pBdr>
          <w:top w:val="single" w:sz="4" w:space="1" w:color="auto"/>
          <w:left w:val="single" w:sz="4" w:space="4" w:color="auto"/>
          <w:bottom w:val="single" w:sz="4" w:space="1" w:color="auto"/>
          <w:right w:val="single" w:sz="4" w:space="4" w:color="auto"/>
        </w:pBdr>
      </w:pPr>
      <w:r w:rsidRPr="008562A2">
        <w:t>the eDRX cycle in RRC_IDLE is extended up to 2621.44s for REDCAP UEs, as a baseline (longer value e.g. 10485.76s can also be considered)</w:t>
      </w:r>
      <w:r w:rsidRPr="00CC4113">
        <w:rPr>
          <w:rFonts w:asciiTheme="minorEastAsia" w:eastAsiaTheme="minorEastAsia" w:hAnsiTheme="minorEastAsia" w:hint="eastAsia"/>
          <w:lang w:eastAsia="zh-CN"/>
        </w:rPr>
        <w:t>.</w:t>
      </w:r>
    </w:p>
    <w:p w14:paraId="3D801560" w14:textId="0EEC0B36" w:rsidR="00CC4113" w:rsidRDefault="00CC4113" w:rsidP="00F43F27">
      <w:pPr>
        <w:spacing w:after="120"/>
        <w:jc w:val="both"/>
        <w:rPr>
          <w:rFonts w:ascii="Arial" w:eastAsia="宋体" w:hAnsi="Arial"/>
          <w:color w:val="auto"/>
          <w:lang w:eastAsia="zh-CN"/>
        </w:rPr>
      </w:pPr>
    </w:p>
    <w:p w14:paraId="364528EB" w14:textId="4E68F5C0" w:rsidR="00CC4113" w:rsidRPr="00CC4113" w:rsidRDefault="00CC4113" w:rsidP="00F43F27">
      <w:pPr>
        <w:spacing w:after="120"/>
        <w:jc w:val="both"/>
        <w:rPr>
          <w:rFonts w:ascii="Arial" w:eastAsia="宋体" w:hAnsi="Arial"/>
          <w:color w:val="auto"/>
          <w:lang w:eastAsia="zh-CN"/>
        </w:rPr>
      </w:pPr>
      <w:r>
        <w:rPr>
          <w:rFonts w:ascii="Arial" w:eastAsia="宋体" w:hAnsi="Arial"/>
          <w:color w:val="auto"/>
          <w:lang w:eastAsia="zh-CN"/>
        </w:rPr>
        <w:t>RAN2#113E meeting continues to discuss the open issues of eDRX cycle and some agreements were achieved.</w:t>
      </w:r>
    </w:p>
    <w:p w14:paraId="5213576B" w14:textId="44C864B3" w:rsidR="00F43F27" w:rsidRDefault="00A94F1C" w:rsidP="00F43F27">
      <w:pPr>
        <w:spacing w:after="120"/>
        <w:jc w:val="both"/>
        <w:rPr>
          <w:rFonts w:ascii="Arial" w:eastAsia="宋体" w:hAnsi="Arial"/>
          <w:color w:val="auto"/>
          <w:lang w:val="en-US" w:eastAsia="en-US"/>
        </w:rPr>
      </w:pPr>
      <w:r w:rsidRPr="00A94F1C">
        <w:rPr>
          <w:rFonts w:ascii="Arial" w:eastAsia="宋体" w:hAnsi="Arial"/>
          <w:color w:val="auto"/>
          <w:lang w:val="en-US" w:eastAsia="en-US"/>
        </w:rPr>
        <w:t>RAN2 recommends supporting a common design for handling eDRX cycle = 10.24s in RRC_IDLE and RRC_INACTIVE</w:t>
      </w:r>
      <w:r>
        <w:rPr>
          <w:rFonts w:ascii="Arial" w:eastAsia="宋体" w:hAnsi="Arial"/>
          <w:color w:val="auto"/>
          <w:lang w:val="en-US" w:eastAsia="en-US"/>
        </w:rPr>
        <w:t>, and the following agreements were achieved in RAN2 #113E meeting (R2-2101952):</w:t>
      </w:r>
    </w:p>
    <w:p w14:paraId="5D799DB3" w14:textId="77777777" w:rsidR="00A94F1C" w:rsidRDefault="00A94F1C" w:rsidP="00A94F1C">
      <w:pPr>
        <w:pStyle w:val="Doc-text2"/>
        <w:pBdr>
          <w:top w:val="single" w:sz="4" w:space="1" w:color="auto"/>
          <w:left w:val="single" w:sz="4" w:space="4" w:color="auto"/>
          <w:bottom w:val="single" w:sz="4" w:space="1" w:color="auto"/>
          <w:right w:val="single" w:sz="4" w:space="4" w:color="auto"/>
        </w:pBdr>
      </w:pPr>
      <w:r>
        <w:t>Agreements:</w:t>
      </w:r>
    </w:p>
    <w:p w14:paraId="1DA3D63D" w14:textId="77777777" w:rsidR="00A94F1C" w:rsidRDefault="00A94F1C" w:rsidP="00A94F1C">
      <w:pPr>
        <w:pStyle w:val="Doc-text2"/>
        <w:numPr>
          <w:ilvl w:val="0"/>
          <w:numId w:val="28"/>
        </w:numPr>
        <w:pBdr>
          <w:top w:val="single" w:sz="4" w:space="1" w:color="auto"/>
          <w:left w:val="single" w:sz="4" w:space="4" w:color="auto"/>
          <w:bottom w:val="single" w:sz="4" w:space="1" w:color="auto"/>
          <w:right w:val="single" w:sz="4" w:space="4" w:color="auto"/>
        </w:pBdr>
      </w:pPr>
      <w:r w:rsidRPr="00A50008">
        <w:t>Capture in the TR that from RAN2 perspective it is recommended for UE in RRC IDLE and eDRX cycle is equal to 10.24s, that paging monitoring does not use PTW and PH.</w:t>
      </w:r>
      <w:r>
        <w:t xml:space="preserve"> Send an LS to SA2 to check this</w:t>
      </w:r>
    </w:p>
    <w:p w14:paraId="315E9F74" w14:textId="77777777" w:rsidR="00A94F1C" w:rsidRDefault="00A94F1C" w:rsidP="00A94F1C">
      <w:pPr>
        <w:pStyle w:val="Doc-text2"/>
        <w:numPr>
          <w:ilvl w:val="0"/>
          <w:numId w:val="28"/>
        </w:numPr>
        <w:pBdr>
          <w:top w:val="single" w:sz="4" w:space="1" w:color="auto"/>
          <w:left w:val="single" w:sz="4" w:space="4" w:color="auto"/>
          <w:bottom w:val="single" w:sz="4" w:space="1" w:color="auto"/>
          <w:right w:val="single" w:sz="4" w:space="4" w:color="auto"/>
        </w:pBdr>
      </w:pPr>
      <w:r>
        <w:t>Capture in the TR the related pros/cons aspects listed below (the list can be further checked and amended if needed):</w:t>
      </w:r>
    </w:p>
    <w:p w14:paraId="1617EEF3" w14:textId="77777777" w:rsidR="00A94F1C" w:rsidRPr="008F6D05" w:rsidRDefault="00A94F1C" w:rsidP="00A94F1C">
      <w:pPr>
        <w:pStyle w:val="Doc-text2"/>
        <w:pBdr>
          <w:top w:val="single" w:sz="4" w:space="1" w:color="auto"/>
          <w:left w:val="single" w:sz="4" w:space="4" w:color="auto"/>
          <w:bottom w:val="single" w:sz="4" w:space="1" w:color="auto"/>
          <w:right w:val="single" w:sz="4" w:space="4" w:color="auto"/>
        </w:pBdr>
        <w:ind w:left="1259" w:firstLine="0"/>
        <w:rPr>
          <w:b/>
        </w:rPr>
      </w:pPr>
      <w:r>
        <w:tab/>
      </w:r>
      <w:r w:rsidRPr="008F6D05">
        <w:rPr>
          <w:b/>
        </w:rPr>
        <w:t>Pros:</w:t>
      </w:r>
    </w:p>
    <w:p w14:paraId="2F369088" w14:textId="771F0E64" w:rsidR="00A94F1C" w:rsidRDefault="00A94F1C" w:rsidP="00A94F1C">
      <w:pPr>
        <w:pStyle w:val="Doc-text2"/>
        <w:pBdr>
          <w:top w:val="single" w:sz="4" w:space="1" w:color="auto"/>
          <w:left w:val="single" w:sz="4" w:space="4" w:color="auto"/>
          <w:bottom w:val="single" w:sz="4" w:space="1" w:color="auto"/>
          <w:right w:val="single" w:sz="4" w:space="4" w:color="auto"/>
        </w:pBdr>
      </w:pPr>
      <w:r>
        <w:tab/>
        <w:t>•</w:t>
      </w:r>
      <w:r w:rsidR="008F6D05">
        <w:t xml:space="preserve"> </w:t>
      </w:r>
      <w:r>
        <w:t>It enables longer eDRX cycles needed by some RedCap UEs and yet allow other UEs that do not need long eDRX cycles (&gt;10.24s) to reuse NR R16 eDRX implementation without additional development work and without a need for an explicit capability signalling.</w:t>
      </w:r>
    </w:p>
    <w:p w14:paraId="5B538A58" w14:textId="033D93A4" w:rsidR="00A94F1C" w:rsidRDefault="00A94F1C" w:rsidP="00A94F1C">
      <w:pPr>
        <w:pStyle w:val="Doc-text2"/>
        <w:pBdr>
          <w:top w:val="single" w:sz="4" w:space="1" w:color="auto"/>
          <w:left w:val="single" w:sz="4" w:space="4" w:color="auto"/>
          <w:bottom w:val="single" w:sz="4" w:space="1" w:color="auto"/>
          <w:right w:val="single" w:sz="4" w:space="4" w:color="auto"/>
        </w:pBdr>
        <w:ind w:left="1440" w:hanging="181"/>
      </w:pPr>
      <w:r>
        <w:tab/>
      </w:r>
      <w:r>
        <w:tab/>
        <w:t>•</w:t>
      </w:r>
      <w:r w:rsidR="008F6D05">
        <w:t xml:space="preserve"> </w:t>
      </w:r>
      <w:r>
        <w:t>NR already has 10.24sec interval in C-DRX</w:t>
      </w:r>
    </w:p>
    <w:p w14:paraId="2EEF431D" w14:textId="2EDD96EF" w:rsidR="00A94F1C" w:rsidRDefault="00A94F1C" w:rsidP="00A94F1C">
      <w:pPr>
        <w:pStyle w:val="Doc-text2"/>
        <w:pBdr>
          <w:top w:val="single" w:sz="4" w:space="1" w:color="auto"/>
          <w:left w:val="single" w:sz="4" w:space="4" w:color="auto"/>
          <w:bottom w:val="single" w:sz="4" w:space="1" w:color="auto"/>
          <w:right w:val="single" w:sz="4" w:space="4" w:color="auto"/>
        </w:pBdr>
        <w:ind w:left="1440" w:hanging="181"/>
      </w:pPr>
      <w:r>
        <w:tab/>
      </w:r>
      <w:r>
        <w:tab/>
        <w:t>•</w:t>
      </w:r>
      <w:r w:rsidR="008F6D05">
        <w:t xml:space="preserve"> </w:t>
      </w:r>
      <w:r>
        <w:t>For 10.24 s and RRC_INACTIVE similar solution was adopted for LTE in eMTC</w:t>
      </w:r>
    </w:p>
    <w:p w14:paraId="2BEE6DA7" w14:textId="77777777" w:rsidR="00A94F1C" w:rsidRPr="008F6D05" w:rsidRDefault="00A94F1C" w:rsidP="00A94F1C">
      <w:pPr>
        <w:pStyle w:val="Doc-text2"/>
        <w:pBdr>
          <w:top w:val="single" w:sz="4" w:space="1" w:color="auto"/>
          <w:left w:val="single" w:sz="4" w:space="4" w:color="auto"/>
          <w:bottom w:val="single" w:sz="4" w:space="1" w:color="auto"/>
          <w:right w:val="single" w:sz="4" w:space="4" w:color="auto"/>
        </w:pBdr>
        <w:ind w:left="1259" w:firstLine="0"/>
        <w:rPr>
          <w:b/>
        </w:rPr>
      </w:pPr>
      <w:r>
        <w:tab/>
      </w:r>
      <w:r w:rsidRPr="008F6D05">
        <w:rPr>
          <w:b/>
        </w:rPr>
        <w:t>Cons:</w:t>
      </w:r>
    </w:p>
    <w:p w14:paraId="74F16965" w14:textId="7F7BB973" w:rsidR="00A94F1C" w:rsidRDefault="00A94F1C" w:rsidP="00A94F1C">
      <w:pPr>
        <w:pStyle w:val="Doc-text2"/>
        <w:pBdr>
          <w:top w:val="single" w:sz="4" w:space="1" w:color="auto"/>
          <w:left w:val="single" w:sz="4" w:space="4" w:color="auto"/>
          <w:bottom w:val="single" w:sz="4" w:space="1" w:color="auto"/>
          <w:right w:val="single" w:sz="4" w:space="4" w:color="auto"/>
        </w:pBdr>
        <w:ind w:left="1259" w:firstLine="0"/>
      </w:pPr>
      <w:r>
        <w:tab/>
        <w:t>•</w:t>
      </w:r>
      <w:r w:rsidR="008F6D05">
        <w:t xml:space="preserve"> </w:t>
      </w:r>
      <w:r>
        <w:t>It is different from LTE solution for eDRX cycle = 10.24s in RRC_IDLE</w:t>
      </w:r>
    </w:p>
    <w:p w14:paraId="6C653DB3" w14:textId="6630BB61" w:rsidR="00A94F1C" w:rsidRDefault="00A94F1C" w:rsidP="00A94F1C">
      <w:pPr>
        <w:pStyle w:val="Doc-text2"/>
        <w:pBdr>
          <w:top w:val="single" w:sz="4" w:space="1" w:color="auto"/>
          <w:left w:val="single" w:sz="4" w:space="4" w:color="auto"/>
          <w:bottom w:val="single" w:sz="4" w:space="1" w:color="auto"/>
          <w:right w:val="single" w:sz="4" w:space="4" w:color="auto"/>
        </w:pBdr>
        <w:ind w:left="1259" w:firstLine="0"/>
      </w:pPr>
      <w:r>
        <w:tab/>
        <w:t>•</w:t>
      </w:r>
      <w:r w:rsidR="008F6D05">
        <w:t xml:space="preserve"> </w:t>
      </w:r>
      <w:r>
        <w:t>It will impact 5GC and RAN2 will need to inform/consult SA2/CT1</w:t>
      </w:r>
    </w:p>
    <w:p w14:paraId="02FCFF88" w14:textId="44A405C9" w:rsidR="00A94F1C" w:rsidRDefault="00A94F1C" w:rsidP="00A94F1C">
      <w:pPr>
        <w:pStyle w:val="Doc-text2"/>
        <w:pBdr>
          <w:top w:val="single" w:sz="4" w:space="1" w:color="auto"/>
          <w:left w:val="single" w:sz="4" w:space="4" w:color="auto"/>
          <w:bottom w:val="single" w:sz="4" w:space="1" w:color="auto"/>
          <w:right w:val="single" w:sz="4" w:space="4" w:color="auto"/>
        </w:pBdr>
        <w:ind w:left="1619" w:hanging="360"/>
      </w:pPr>
      <w:r>
        <w:tab/>
        <w:t>•</w:t>
      </w:r>
      <w:r w:rsidR="008F6D05">
        <w:t xml:space="preserve"> </w:t>
      </w:r>
      <w:r>
        <w:t>UE can no longer have multiple opportunities to receive its paging during an eDRX cycle</w:t>
      </w:r>
    </w:p>
    <w:p w14:paraId="244A7F06" w14:textId="77777777" w:rsidR="00A94F1C" w:rsidRDefault="00A94F1C" w:rsidP="00F43F27">
      <w:pPr>
        <w:spacing w:after="120"/>
        <w:jc w:val="both"/>
        <w:rPr>
          <w:rFonts w:ascii="Arial" w:eastAsia="宋体" w:hAnsi="Arial"/>
          <w:color w:val="auto"/>
          <w:lang w:eastAsia="en-US"/>
        </w:rPr>
      </w:pPr>
    </w:p>
    <w:p w14:paraId="44210703" w14:textId="78D03858" w:rsidR="006808B2" w:rsidRDefault="00A94F1C" w:rsidP="00F43F27">
      <w:pPr>
        <w:spacing w:after="120"/>
        <w:jc w:val="both"/>
        <w:rPr>
          <w:rFonts w:ascii="Arial" w:eastAsia="宋体" w:hAnsi="Arial"/>
          <w:color w:val="auto"/>
          <w:lang w:val="en-US" w:eastAsia="en-US"/>
        </w:rPr>
      </w:pPr>
      <w:r>
        <w:rPr>
          <w:rFonts w:ascii="Arial" w:eastAsia="宋体" w:hAnsi="Arial"/>
          <w:color w:val="auto"/>
          <w:lang w:eastAsia="zh-CN"/>
        </w:rPr>
        <w:t>The</w:t>
      </w:r>
      <w:r w:rsidRPr="00A94F1C">
        <w:rPr>
          <w:rFonts w:ascii="Arial" w:eastAsia="宋体" w:hAnsi="Arial"/>
          <w:color w:val="auto"/>
          <w:lang w:val="en-US" w:eastAsia="en-US"/>
        </w:rPr>
        <w:t xml:space="preserve"> handling eDRX cycle = 10.24s</w:t>
      </w:r>
      <w:r>
        <w:rPr>
          <w:rFonts w:ascii="Arial" w:eastAsia="宋体" w:hAnsi="Arial"/>
          <w:color w:val="auto"/>
          <w:lang w:val="en-US" w:eastAsia="en-US"/>
        </w:rPr>
        <w:t xml:space="preserve"> for RedCap UE is </w:t>
      </w:r>
      <w:r w:rsidRPr="00A94F1C">
        <w:rPr>
          <w:rFonts w:ascii="Arial" w:eastAsia="宋体" w:hAnsi="Arial"/>
          <w:color w:val="auto"/>
          <w:lang w:val="en-US" w:eastAsia="en-US"/>
        </w:rPr>
        <w:t>different from LTE solution for eDRX cycle = 10.24s in RRC_IDLE</w:t>
      </w:r>
      <w:r>
        <w:rPr>
          <w:rFonts w:ascii="Arial" w:eastAsia="宋体" w:hAnsi="Arial"/>
          <w:color w:val="auto"/>
          <w:lang w:val="en-US" w:eastAsia="en-US"/>
        </w:rPr>
        <w:t xml:space="preserve">. While in current Registration Area management specified in TS 23.501, the UE’s Registration Area list can include </w:t>
      </w:r>
      <w:r w:rsidR="006808B2">
        <w:rPr>
          <w:rFonts w:ascii="Arial" w:eastAsia="宋体" w:hAnsi="Arial"/>
          <w:color w:val="auto"/>
          <w:lang w:val="en-US" w:eastAsia="en-US"/>
        </w:rPr>
        <w:t xml:space="preserve">the </w:t>
      </w:r>
      <w:r w:rsidR="006808B2" w:rsidRPr="006808B2">
        <w:rPr>
          <w:rFonts w:ascii="Arial" w:eastAsia="宋体" w:hAnsi="Arial"/>
          <w:color w:val="auto"/>
          <w:lang w:val="en-US" w:eastAsia="en-US"/>
        </w:rPr>
        <w:t>tracking areas of</w:t>
      </w:r>
      <w:r w:rsidR="006808B2">
        <w:rPr>
          <w:rFonts w:ascii="Arial" w:eastAsia="宋体" w:hAnsi="Arial"/>
          <w:color w:val="auto"/>
          <w:lang w:val="en-US" w:eastAsia="en-US"/>
        </w:rPr>
        <w:t xml:space="preserve"> WB-E-UTRA and NR. It needs to be considered how </w:t>
      </w:r>
      <w:r w:rsidR="00C61A0A">
        <w:rPr>
          <w:rFonts w:ascii="Arial" w:eastAsia="宋体" w:hAnsi="Arial"/>
          <w:color w:val="auto"/>
          <w:lang w:val="en-US" w:eastAsia="en-US"/>
        </w:rPr>
        <w:t xml:space="preserve">the 5GC </w:t>
      </w:r>
      <w:r w:rsidR="006808B2">
        <w:rPr>
          <w:rFonts w:ascii="Arial" w:eastAsia="宋体" w:hAnsi="Arial"/>
          <w:color w:val="auto"/>
          <w:lang w:val="en-US" w:eastAsia="en-US"/>
        </w:rPr>
        <w:t>handle the paging for the UE that support</w:t>
      </w:r>
      <w:r w:rsidR="00C61A0A">
        <w:rPr>
          <w:rFonts w:ascii="Arial" w:eastAsia="宋体" w:hAnsi="Arial"/>
          <w:color w:val="auto"/>
          <w:lang w:val="en-US" w:eastAsia="en-US"/>
        </w:rPr>
        <w:t>s both</w:t>
      </w:r>
      <w:r w:rsidR="006808B2">
        <w:rPr>
          <w:rFonts w:ascii="Arial" w:eastAsia="宋体" w:hAnsi="Arial"/>
          <w:color w:val="auto"/>
          <w:lang w:val="en-US" w:eastAsia="en-US"/>
        </w:rPr>
        <w:t xml:space="preserve"> </w:t>
      </w:r>
      <w:r w:rsidR="00CC4113">
        <w:rPr>
          <w:rFonts w:ascii="Arial" w:eastAsia="宋体" w:hAnsi="Arial"/>
          <w:color w:val="auto"/>
          <w:lang w:val="en-US" w:eastAsia="en-US"/>
        </w:rPr>
        <w:t>WB-E-UTRA</w:t>
      </w:r>
      <w:r w:rsidR="006808B2">
        <w:rPr>
          <w:rFonts w:ascii="Arial" w:eastAsia="宋体" w:hAnsi="Arial"/>
          <w:color w:val="auto"/>
          <w:lang w:val="en-US" w:eastAsia="en-US"/>
        </w:rPr>
        <w:t xml:space="preserve"> and RedCap.</w:t>
      </w:r>
    </w:p>
    <w:p w14:paraId="3EE3AF7E" w14:textId="01AE4902" w:rsidR="00A94F1C" w:rsidRDefault="006808B2" w:rsidP="00F43F27">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3</w:t>
      </w:r>
      <w:r w:rsidRPr="00F43F27">
        <w:rPr>
          <w:rFonts w:ascii="Arial" w:eastAsia="宋体" w:hAnsi="Arial"/>
          <w:b/>
          <w:color w:val="auto"/>
          <w:lang w:val="en-US" w:eastAsia="en-US"/>
        </w:rPr>
        <w:t>:</w:t>
      </w:r>
      <w:r>
        <w:rPr>
          <w:rFonts w:ascii="Arial" w:eastAsia="宋体" w:hAnsi="Arial"/>
          <w:b/>
          <w:color w:val="auto"/>
          <w:lang w:val="en-US" w:eastAsia="en-US"/>
        </w:rPr>
        <w:t xml:space="preserve"> </w:t>
      </w:r>
      <w:r w:rsidR="00472885">
        <w:rPr>
          <w:rFonts w:ascii="Arial" w:eastAsia="宋体" w:hAnsi="Arial"/>
          <w:b/>
          <w:color w:val="auto"/>
          <w:lang w:val="en-US" w:eastAsia="en-US"/>
        </w:rPr>
        <w:t>T</w:t>
      </w:r>
      <w:r>
        <w:rPr>
          <w:rFonts w:ascii="Arial" w:eastAsia="宋体" w:hAnsi="Arial"/>
          <w:b/>
          <w:color w:val="auto"/>
          <w:lang w:val="en-US" w:eastAsia="en-US"/>
        </w:rPr>
        <w:t xml:space="preserve">he different </w:t>
      </w:r>
      <w:r w:rsidRPr="006808B2">
        <w:rPr>
          <w:rFonts w:ascii="Arial" w:eastAsia="宋体" w:hAnsi="Arial"/>
          <w:b/>
          <w:color w:val="auto"/>
          <w:lang w:val="en-US" w:eastAsia="en-US"/>
        </w:rPr>
        <w:t xml:space="preserve">handling </w:t>
      </w:r>
      <w:r>
        <w:rPr>
          <w:rFonts w:ascii="Arial" w:eastAsia="宋体" w:hAnsi="Arial"/>
          <w:b/>
          <w:color w:val="auto"/>
          <w:lang w:val="en-US" w:eastAsia="en-US"/>
        </w:rPr>
        <w:t xml:space="preserve">of </w:t>
      </w:r>
      <w:r w:rsidRPr="006808B2">
        <w:rPr>
          <w:rFonts w:ascii="Arial" w:eastAsia="宋体" w:hAnsi="Arial"/>
          <w:b/>
          <w:color w:val="auto"/>
          <w:lang w:val="en-US" w:eastAsia="en-US"/>
        </w:rPr>
        <w:t>eDRX cycle = 10.24s for RedCap UE</w:t>
      </w:r>
      <w:r>
        <w:rPr>
          <w:rFonts w:ascii="Arial" w:eastAsia="宋体" w:hAnsi="Arial"/>
          <w:b/>
          <w:color w:val="auto"/>
          <w:lang w:val="en-US" w:eastAsia="en-US"/>
        </w:rPr>
        <w:t xml:space="preserve"> (without PTW</w:t>
      </w:r>
      <w:r>
        <w:rPr>
          <w:rFonts w:ascii="Arial" w:eastAsia="宋体" w:hAnsi="Arial" w:hint="eastAsia"/>
          <w:b/>
          <w:color w:val="auto"/>
          <w:lang w:val="en-US" w:eastAsia="zh-CN"/>
        </w:rPr>
        <w:t>/</w:t>
      </w:r>
      <w:r>
        <w:rPr>
          <w:rFonts w:ascii="Arial" w:eastAsia="宋体" w:hAnsi="Arial"/>
          <w:b/>
          <w:color w:val="auto"/>
          <w:lang w:val="en-US" w:eastAsia="en-US"/>
        </w:rPr>
        <w:t>PH) and LTE UE (with PTW</w:t>
      </w:r>
      <w:r>
        <w:rPr>
          <w:rFonts w:ascii="Arial" w:eastAsia="宋体" w:hAnsi="Arial" w:hint="eastAsia"/>
          <w:b/>
          <w:color w:val="auto"/>
          <w:lang w:val="en-US" w:eastAsia="zh-CN"/>
        </w:rPr>
        <w:t>/</w:t>
      </w:r>
      <w:r>
        <w:rPr>
          <w:rFonts w:ascii="Arial" w:eastAsia="宋体" w:hAnsi="Arial"/>
          <w:b/>
          <w:color w:val="auto"/>
          <w:lang w:val="en-US" w:eastAsia="zh-CN"/>
        </w:rPr>
        <w:t>PH</w:t>
      </w:r>
      <w:r>
        <w:rPr>
          <w:rFonts w:ascii="Arial" w:eastAsia="宋体" w:hAnsi="Arial"/>
          <w:b/>
          <w:color w:val="auto"/>
          <w:lang w:val="en-US" w:eastAsia="en-US"/>
        </w:rPr>
        <w:t>) needs to be discussed in SA2.</w:t>
      </w:r>
    </w:p>
    <w:p w14:paraId="2F5F95EF" w14:textId="77777777" w:rsidR="006808B2" w:rsidRPr="00A94F1C" w:rsidRDefault="006808B2" w:rsidP="00F43F27">
      <w:pPr>
        <w:spacing w:after="120"/>
        <w:jc w:val="both"/>
        <w:rPr>
          <w:rFonts w:ascii="Arial" w:eastAsia="宋体" w:hAnsi="Arial"/>
          <w:color w:val="auto"/>
          <w:lang w:eastAsia="zh-CN"/>
        </w:rPr>
      </w:pPr>
    </w:p>
    <w:p w14:paraId="516EEF17" w14:textId="3928709B" w:rsidR="00F43F27" w:rsidRDefault="006808B2" w:rsidP="00086ECB">
      <w:pPr>
        <w:spacing w:after="120"/>
        <w:jc w:val="both"/>
        <w:rPr>
          <w:rFonts w:ascii="Arial" w:eastAsia="宋体" w:hAnsi="Arial"/>
          <w:color w:val="auto"/>
          <w:lang w:val="en-US" w:eastAsia="en-US"/>
        </w:rPr>
      </w:pPr>
      <w:r>
        <w:rPr>
          <w:rFonts w:ascii="Arial" w:eastAsia="宋体" w:hAnsi="Arial"/>
          <w:color w:val="auto"/>
          <w:lang w:eastAsia="zh-CN"/>
        </w:rPr>
        <w:t xml:space="preserve">Regarding </w:t>
      </w:r>
      <w:r w:rsidR="00326D01">
        <w:rPr>
          <w:rFonts w:ascii="Arial" w:eastAsia="宋体" w:hAnsi="Arial"/>
          <w:color w:val="auto"/>
          <w:lang w:eastAsia="zh-CN"/>
        </w:rPr>
        <w:t xml:space="preserve">to </w:t>
      </w:r>
      <w:r>
        <w:rPr>
          <w:rFonts w:ascii="Arial" w:eastAsia="宋体" w:hAnsi="Arial"/>
          <w:color w:val="auto"/>
          <w:lang w:eastAsia="zh-CN"/>
        </w:rPr>
        <w:t xml:space="preserve">the </w:t>
      </w:r>
      <w:r w:rsidR="00326D01">
        <w:rPr>
          <w:rFonts w:ascii="Arial" w:eastAsia="宋体" w:hAnsi="Arial"/>
          <w:color w:val="auto"/>
          <w:lang w:eastAsia="zh-CN"/>
        </w:rPr>
        <w:t xml:space="preserve">value range of </w:t>
      </w:r>
      <w:r>
        <w:rPr>
          <w:rFonts w:ascii="Arial" w:eastAsia="宋体" w:hAnsi="Arial"/>
          <w:color w:val="auto"/>
          <w:lang w:eastAsia="zh-CN"/>
        </w:rPr>
        <w:t xml:space="preserve">eDRX cycle for RedCap UE, the </w:t>
      </w:r>
      <w:r w:rsidR="00326D01">
        <w:rPr>
          <w:rFonts w:ascii="Arial" w:eastAsia="宋体" w:hAnsi="Arial"/>
          <w:color w:val="auto"/>
          <w:lang w:val="en-US" w:eastAsia="en-US"/>
        </w:rPr>
        <w:t>following agreements were achieved in RAN2 #113E meeting (R2-2101952):</w:t>
      </w:r>
    </w:p>
    <w:p w14:paraId="12ED4B9E" w14:textId="77777777" w:rsidR="00326D01" w:rsidRDefault="00326D01" w:rsidP="00326D01">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Regarding the support of eDRX value up to 10485.76s, capture in the TR the pros/cons aspects listed below:</w:t>
      </w:r>
    </w:p>
    <w:p w14:paraId="347AAD96"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r>
        <w:tab/>
        <w:t>Pros</w:t>
      </w:r>
    </w:p>
    <w:p w14:paraId="61622E61" w14:textId="419FDB88" w:rsidR="00326D01" w:rsidRDefault="00326D01" w:rsidP="00326D01">
      <w:pPr>
        <w:pStyle w:val="Doc-text2"/>
        <w:pBdr>
          <w:top w:val="single" w:sz="4" w:space="1" w:color="auto"/>
          <w:left w:val="single" w:sz="4" w:space="4" w:color="auto"/>
          <w:bottom w:val="single" w:sz="4" w:space="1" w:color="auto"/>
          <w:right w:val="single" w:sz="4" w:space="4" w:color="auto"/>
        </w:pBdr>
      </w:pPr>
      <w:r>
        <w:tab/>
        <w:t>• The upper limit of the H-SFN (10bit) already is 10485.76s</w:t>
      </w:r>
    </w:p>
    <w:p w14:paraId="0E9A25BE" w14:textId="51EF2928" w:rsidR="00326D01" w:rsidRDefault="00326D01" w:rsidP="00326D01">
      <w:pPr>
        <w:pStyle w:val="Doc-text2"/>
        <w:pBdr>
          <w:top w:val="single" w:sz="4" w:space="1" w:color="auto"/>
          <w:left w:val="single" w:sz="4" w:space="4" w:color="auto"/>
          <w:bottom w:val="single" w:sz="4" w:space="1" w:color="auto"/>
          <w:right w:val="single" w:sz="4" w:space="4" w:color="auto"/>
        </w:pBdr>
      </w:pPr>
      <w:r>
        <w:tab/>
        <w:t>• The CN already supports eDRX values up to 10485.76s</w:t>
      </w:r>
    </w:p>
    <w:p w14:paraId="4AA6B015" w14:textId="3C4BBD73" w:rsidR="00326D01" w:rsidRDefault="00326D01" w:rsidP="00326D01">
      <w:pPr>
        <w:pStyle w:val="Doc-text2"/>
        <w:pBdr>
          <w:top w:val="single" w:sz="4" w:space="1" w:color="auto"/>
          <w:left w:val="single" w:sz="4" w:space="4" w:color="auto"/>
          <w:bottom w:val="single" w:sz="4" w:space="1" w:color="auto"/>
          <w:right w:val="single" w:sz="4" w:space="4" w:color="auto"/>
        </w:pBdr>
      </w:pPr>
      <w:r>
        <w:tab/>
        <w:t>• It is future-proof</w:t>
      </w:r>
    </w:p>
    <w:p w14:paraId="77BDE919" w14:textId="2EF47ECF" w:rsidR="00326D01" w:rsidRDefault="00326D01" w:rsidP="00326D01">
      <w:pPr>
        <w:pStyle w:val="Doc-text2"/>
        <w:pBdr>
          <w:top w:val="single" w:sz="4" w:space="1" w:color="auto"/>
          <w:left w:val="single" w:sz="4" w:space="4" w:color="auto"/>
          <w:bottom w:val="single" w:sz="4" w:space="1" w:color="auto"/>
          <w:right w:val="single" w:sz="4" w:space="4" w:color="auto"/>
        </w:pBdr>
      </w:pPr>
      <w:r>
        <w:tab/>
        <w:t>• No reason to artificially limit without technical concern</w:t>
      </w:r>
    </w:p>
    <w:p w14:paraId="4BA44B42"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r>
        <w:tab/>
        <w:t>Cons:</w:t>
      </w:r>
    </w:p>
    <w:p w14:paraId="78E80175" w14:textId="5A6F0C56" w:rsidR="00326D01" w:rsidRDefault="00326D01" w:rsidP="00326D01">
      <w:pPr>
        <w:pStyle w:val="Doc-text2"/>
        <w:pBdr>
          <w:top w:val="single" w:sz="4" w:space="1" w:color="auto"/>
          <w:left w:val="single" w:sz="4" w:space="4" w:color="auto"/>
          <w:bottom w:val="single" w:sz="4" w:space="1" w:color="auto"/>
          <w:right w:val="single" w:sz="4" w:space="4" w:color="auto"/>
        </w:pBdr>
      </w:pPr>
      <w:r>
        <w:tab/>
        <w:t>• There are no REDCAP use cases that require eDRX cycles beyond 2621.44s</w:t>
      </w:r>
    </w:p>
    <w:p w14:paraId="778CE794" w14:textId="35F452C5" w:rsidR="00326D01" w:rsidRDefault="00326D01" w:rsidP="00326D01">
      <w:pPr>
        <w:pStyle w:val="Doc-text2"/>
        <w:pBdr>
          <w:top w:val="single" w:sz="4" w:space="1" w:color="auto"/>
          <w:left w:val="single" w:sz="4" w:space="4" w:color="auto"/>
          <w:bottom w:val="single" w:sz="4" w:space="1" w:color="auto"/>
          <w:right w:val="single" w:sz="4" w:space="4" w:color="auto"/>
        </w:pBdr>
      </w:pPr>
      <w:r>
        <w:tab/>
        <w:t>• Little power saving gain beyond 2621.44s. Simulation results show that the gain is saturated at around 40mins.</w:t>
      </w:r>
    </w:p>
    <w:p w14:paraId="6208D526"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p>
    <w:p w14:paraId="4B136DCD" w14:textId="77777777" w:rsidR="00326D01" w:rsidRPr="00AC5F02" w:rsidRDefault="00326D01" w:rsidP="00326D01">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rsidRPr="00AC5F02">
        <w:t>Capture in the TR the below</w:t>
      </w:r>
      <w:r>
        <w:t xml:space="preserve"> five options allowing REDCAP UU</w:t>
      </w:r>
      <w:r w:rsidRPr="00AC5F02">
        <w:t>s to reduce paging power consumption and/or receive emergency broadcast services (and resulting recommended eDRX lower bound) and the associated pros/cons.</w:t>
      </w:r>
    </w:p>
    <w:p w14:paraId="43681F66"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r>
        <w:tab/>
      </w:r>
      <w:r w:rsidRPr="00AC5F02">
        <w:t>Option 1: eDRX supports a lower bound of 2.56s.</w:t>
      </w:r>
    </w:p>
    <w:p w14:paraId="3C4271BB" w14:textId="77777777" w:rsidR="00326D01" w:rsidRPr="00AC5F02" w:rsidRDefault="00326D01" w:rsidP="00326D01">
      <w:pPr>
        <w:pStyle w:val="Doc-text2"/>
        <w:pBdr>
          <w:top w:val="single" w:sz="4" w:space="1" w:color="auto"/>
          <w:left w:val="single" w:sz="4" w:space="4" w:color="auto"/>
          <w:bottom w:val="single" w:sz="4" w:space="1" w:color="auto"/>
          <w:right w:val="single" w:sz="4" w:space="4" w:color="auto"/>
        </w:pBdr>
      </w:pPr>
    </w:p>
    <w:p w14:paraId="0C89624D"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r>
        <w:tab/>
      </w:r>
      <w:r w:rsidRPr="00AC5F02">
        <w:t>Option 2: For RedCap UEs, if the NAS configures the UE with a 2.56 DRX cycle, the RedCap UE follows this DRX even when the RAN paging cycle is shorter. eDRX lower bound can be kept to baseline 5.12s.</w:t>
      </w:r>
    </w:p>
    <w:p w14:paraId="5C11DE63" w14:textId="77777777" w:rsidR="00326D01" w:rsidRPr="00AC5F02" w:rsidRDefault="00326D01" w:rsidP="00326D01">
      <w:pPr>
        <w:pStyle w:val="Doc-text2"/>
        <w:pBdr>
          <w:top w:val="single" w:sz="4" w:space="1" w:color="auto"/>
          <w:left w:val="single" w:sz="4" w:space="4" w:color="auto"/>
          <w:bottom w:val="single" w:sz="4" w:space="1" w:color="auto"/>
          <w:right w:val="single" w:sz="4" w:space="4" w:color="auto"/>
        </w:pBdr>
      </w:pPr>
    </w:p>
    <w:p w14:paraId="549EFB26" w14:textId="733ADFB5" w:rsidR="00326D01" w:rsidRDefault="00326D01" w:rsidP="00326D01">
      <w:pPr>
        <w:pStyle w:val="Doc-text2"/>
        <w:pBdr>
          <w:top w:val="single" w:sz="4" w:space="1" w:color="auto"/>
          <w:left w:val="single" w:sz="4" w:space="4" w:color="auto"/>
          <w:bottom w:val="single" w:sz="4" w:space="1" w:color="auto"/>
          <w:right w:val="single" w:sz="4" w:space="4" w:color="auto"/>
        </w:pBdr>
      </w:pPr>
      <w:r>
        <w:lastRenderedPageBreak/>
        <w:tab/>
      </w:r>
      <w:r w:rsidRPr="00AC5F02">
        <w:t>Option 3: gNB can configure 2.56s default broadcasted DRX cycle for those RedCap Ues that need to receive emergency broadcast services and a shorter UE-specific RAN paging cycle for Ues with tighter latency requirements (e.g. smartphones). eDRX lower bound can be kept to baseline 5.12s.</w:t>
      </w:r>
    </w:p>
    <w:p w14:paraId="348D526F" w14:textId="77777777" w:rsidR="00326D01" w:rsidRPr="00AC5F02" w:rsidRDefault="00326D01" w:rsidP="00326D01">
      <w:pPr>
        <w:pStyle w:val="Doc-text2"/>
        <w:pBdr>
          <w:top w:val="single" w:sz="4" w:space="1" w:color="auto"/>
          <w:left w:val="single" w:sz="4" w:space="4" w:color="auto"/>
          <w:bottom w:val="single" w:sz="4" w:space="1" w:color="auto"/>
          <w:right w:val="single" w:sz="4" w:space="4" w:color="auto"/>
        </w:pBdr>
      </w:pPr>
    </w:p>
    <w:p w14:paraId="563F47D0" w14:textId="5309EC61" w:rsidR="00326D01" w:rsidRDefault="00326D01" w:rsidP="00326D01">
      <w:pPr>
        <w:pStyle w:val="Doc-text2"/>
        <w:pBdr>
          <w:top w:val="single" w:sz="4" w:space="1" w:color="auto"/>
          <w:left w:val="single" w:sz="4" w:space="4" w:color="auto"/>
          <w:bottom w:val="single" w:sz="4" w:space="1" w:color="auto"/>
          <w:right w:val="single" w:sz="4" w:space="4" w:color="auto"/>
        </w:pBdr>
        <w:tabs>
          <w:tab w:val="clear" w:pos="1622"/>
          <w:tab w:val="left" w:pos="1520"/>
        </w:tabs>
      </w:pPr>
      <w:r>
        <w:tab/>
      </w:r>
      <w:r>
        <w:tab/>
      </w:r>
      <w:r w:rsidRPr="00AC5F02">
        <w:t>Option 4: RedCap Ues that need to receive emergency broadcast services are not expected to request to be configured with eDRX, and no specific handling/configuration is required for those Ues. eDRX lower bound can be kept to baseline 5.12s.</w:t>
      </w:r>
    </w:p>
    <w:p w14:paraId="2CA03754" w14:textId="77777777" w:rsidR="00326D01" w:rsidRPr="00AC5F02" w:rsidRDefault="00326D01" w:rsidP="00326D01">
      <w:pPr>
        <w:pStyle w:val="Doc-text2"/>
        <w:pBdr>
          <w:top w:val="single" w:sz="4" w:space="1" w:color="auto"/>
          <w:left w:val="single" w:sz="4" w:space="4" w:color="auto"/>
          <w:bottom w:val="single" w:sz="4" w:space="1" w:color="auto"/>
          <w:right w:val="single" w:sz="4" w:space="4" w:color="auto"/>
        </w:pBdr>
        <w:tabs>
          <w:tab w:val="clear" w:pos="1622"/>
          <w:tab w:val="left" w:pos="1520"/>
        </w:tabs>
      </w:pPr>
    </w:p>
    <w:p w14:paraId="68479788" w14:textId="15620FF7" w:rsidR="00326D01" w:rsidRPr="00AC5F02" w:rsidRDefault="00326D01" w:rsidP="00326D01">
      <w:pPr>
        <w:pStyle w:val="Doc-text2"/>
        <w:pBdr>
          <w:top w:val="single" w:sz="4" w:space="1" w:color="auto"/>
          <w:left w:val="single" w:sz="4" w:space="4" w:color="auto"/>
          <w:bottom w:val="single" w:sz="4" w:space="1" w:color="auto"/>
          <w:right w:val="single" w:sz="4" w:space="4" w:color="auto"/>
        </w:pBdr>
      </w:pPr>
      <w:r>
        <w:tab/>
      </w:r>
      <w:r w:rsidRPr="00AC5F02">
        <w:t>Option 5: REDCAP UE can request an eDRX configuration while still monitoring in between (by implementation) for ETWS and CMAS. eDRX lower bound can be kept to baseline 5.12s.</w:t>
      </w:r>
    </w:p>
    <w:p w14:paraId="07E5FC75" w14:textId="6E0B22C9" w:rsidR="00326D01" w:rsidRDefault="00326D01" w:rsidP="00326D01">
      <w:pPr>
        <w:pStyle w:val="Doc-text2"/>
        <w:pBdr>
          <w:top w:val="single" w:sz="4" w:space="1" w:color="auto"/>
          <w:left w:val="single" w:sz="4" w:space="4" w:color="auto"/>
          <w:bottom w:val="single" w:sz="4" w:space="1" w:color="auto"/>
          <w:right w:val="single" w:sz="4" w:space="4" w:color="auto"/>
        </w:pBdr>
      </w:pPr>
      <w:r>
        <w:tab/>
      </w:r>
    </w:p>
    <w:p w14:paraId="1DB48ABC" w14:textId="77777777" w:rsidR="00326D01" w:rsidRDefault="00326D01" w:rsidP="00086ECB">
      <w:pPr>
        <w:spacing w:after="120"/>
        <w:jc w:val="both"/>
        <w:rPr>
          <w:rFonts w:ascii="Arial" w:eastAsia="宋体" w:hAnsi="Arial"/>
          <w:color w:val="auto"/>
          <w:lang w:eastAsia="zh-CN"/>
        </w:rPr>
      </w:pPr>
    </w:p>
    <w:p w14:paraId="2BB76246" w14:textId="08403EC9" w:rsidR="00326D01" w:rsidRDefault="00326D01" w:rsidP="00326D01">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4</w:t>
      </w:r>
      <w:r w:rsidRPr="00F43F27">
        <w:rPr>
          <w:rFonts w:ascii="Arial" w:eastAsia="宋体" w:hAnsi="Arial"/>
          <w:b/>
          <w:color w:val="auto"/>
          <w:lang w:val="en-US" w:eastAsia="en-US"/>
        </w:rPr>
        <w:t>:</w:t>
      </w:r>
      <w:r>
        <w:rPr>
          <w:rFonts w:ascii="Arial" w:eastAsia="宋体" w:hAnsi="Arial"/>
          <w:b/>
          <w:color w:val="auto"/>
          <w:lang w:val="en-US" w:eastAsia="en-US"/>
        </w:rPr>
        <w:t xml:space="preserve"> </w:t>
      </w:r>
      <w:r w:rsidR="00472885">
        <w:rPr>
          <w:rFonts w:ascii="Arial" w:eastAsia="宋体" w:hAnsi="Arial"/>
          <w:b/>
          <w:color w:val="auto"/>
          <w:lang w:val="en-US" w:eastAsia="en-US"/>
        </w:rPr>
        <w:t>T</w:t>
      </w:r>
      <w:r w:rsidRPr="00326D01">
        <w:rPr>
          <w:rFonts w:ascii="Arial" w:eastAsia="宋体" w:hAnsi="Arial"/>
          <w:b/>
          <w:color w:val="auto"/>
          <w:lang w:val="en-US" w:eastAsia="en-US"/>
        </w:rPr>
        <w:t>he value range of eDRX cycle</w:t>
      </w:r>
      <w:r>
        <w:rPr>
          <w:rFonts w:ascii="Arial" w:eastAsia="宋体" w:hAnsi="Arial"/>
          <w:b/>
          <w:color w:val="auto"/>
          <w:lang w:val="en-US" w:eastAsia="en-US"/>
        </w:rPr>
        <w:t xml:space="preserve"> (</w:t>
      </w:r>
      <w:r w:rsidR="00E276CE">
        <w:rPr>
          <w:rFonts w:ascii="Arial" w:eastAsia="宋体" w:hAnsi="Arial"/>
          <w:b/>
          <w:color w:val="auto"/>
          <w:lang w:val="en-US" w:eastAsia="en-US"/>
        </w:rPr>
        <w:t xml:space="preserve">i.e. the </w:t>
      </w:r>
      <w:r>
        <w:rPr>
          <w:rFonts w:ascii="Arial" w:eastAsia="宋体" w:hAnsi="Arial"/>
          <w:b/>
          <w:color w:val="auto"/>
          <w:lang w:val="en-US" w:eastAsia="en-US"/>
        </w:rPr>
        <w:t>maximum and minimum vale)</w:t>
      </w:r>
      <w:r w:rsidRPr="00326D01">
        <w:rPr>
          <w:rFonts w:ascii="Arial" w:eastAsia="宋体" w:hAnsi="Arial"/>
          <w:b/>
          <w:color w:val="auto"/>
          <w:lang w:val="en-US" w:eastAsia="en-US"/>
        </w:rPr>
        <w:t xml:space="preserve"> for RedCap UE </w:t>
      </w:r>
      <w:r>
        <w:rPr>
          <w:rFonts w:ascii="Arial" w:eastAsia="宋体" w:hAnsi="Arial"/>
          <w:b/>
          <w:color w:val="auto"/>
          <w:lang w:val="en-US" w:eastAsia="en-US"/>
        </w:rPr>
        <w:t>needs to be d</w:t>
      </w:r>
      <w:r w:rsidR="00475484">
        <w:rPr>
          <w:rFonts w:ascii="Arial" w:eastAsia="宋体" w:hAnsi="Arial"/>
          <w:b/>
          <w:color w:val="auto"/>
          <w:lang w:val="en-US" w:eastAsia="en-US"/>
        </w:rPr>
        <w:t>iscussed</w:t>
      </w:r>
      <w:r>
        <w:rPr>
          <w:rFonts w:ascii="Arial" w:eastAsia="宋体" w:hAnsi="Arial"/>
          <w:b/>
          <w:color w:val="auto"/>
          <w:lang w:val="en-US" w:eastAsia="en-US"/>
        </w:rPr>
        <w:t xml:space="preserve"> in SA2.</w:t>
      </w:r>
    </w:p>
    <w:p w14:paraId="5938B1BD" w14:textId="77777777" w:rsidR="00326D01" w:rsidRDefault="00326D01" w:rsidP="00326D01">
      <w:pPr>
        <w:spacing w:after="120"/>
        <w:jc w:val="both"/>
        <w:rPr>
          <w:rFonts w:ascii="Arial" w:eastAsia="宋体" w:hAnsi="Arial"/>
          <w:b/>
          <w:color w:val="auto"/>
          <w:lang w:val="en-US" w:eastAsia="en-US"/>
        </w:rPr>
      </w:pPr>
    </w:p>
    <w:p w14:paraId="1977648A" w14:textId="2DE90B1B" w:rsidR="00326D01" w:rsidRDefault="00326D01" w:rsidP="00086ECB">
      <w:pPr>
        <w:spacing w:after="120"/>
        <w:jc w:val="both"/>
        <w:rPr>
          <w:rFonts w:ascii="Arial" w:eastAsia="宋体" w:hAnsi="Arial"/>
          <w:color w:val="auto"/>
          <w:lang w:val="en-US" w:eastAsia="en-US"/>
        </w:rPr>
      </w:pPr>
      <w:r w:rsidRPr="00326D01">
        <w:rPr>
          <w:rFonts w:ascii="Arial" w:eastAsia="宋体" w:hAnsi="Arial"/>
          <w:color w:val="auto"/>
          <w:lang w:val="en-US" w:eastAsia="en-US"/>
        </w:rPr>
        <w:t>Regarding to the introduction of eDRX cycles longer than 10.24 seconds in RRC Inactive</w:t>
      </w:r>
      <w:r>
        <w:rPr>
          <w:rFonts w:ascii="Arial" w:eastAsia="宋体" w:hAnsi="Arial"/>
          <w:color w:val="auto"/>
          <w:lang w:val="en-US" w:eastAsia="en-US"/>
        </w:rPr>
        <w:t>, the following agreements were achieved in RAN2 #113E meeting (R2-2101952):</w:t>
      </w:r>
    </w:p>
    <w:p w14:paraId="21C7B85B" w14:textId="77777777" w:rsidR="00326D01" w:rsidRDefault="00326D01" w:rsidP="00326D01">
      <w:pPr>
        <w:pStyle w:val="Doc-text2"/>
        <w:pBdr>
          <w:top w:val="single" w:sz="4" w:space="1" w:color="auto"/>
          <w:left w:val="single" w:sz="4" w:space="4" w:color="auto"/>
          <w:bottom w:val="single" w:sz="4" w:space="1" w:color="auto"/>
          <w:right w:val="single" w:sz="4" w:space="4" w:color="auto"/>
        </w:pBdr>
      </w:pPr>
      <w:r>
        <w:t>Agreements online:</w:t>
      </w:r>
    </w:p>
    <w:p w14:paraId="05F84517" w14:textId="77777777" w:rsidR="00326D01" w:rsidRDefault="00326D01" w:rsidP="00326D01">
      <w:pPr>
        <w:pStyle w:val="Doc-text2"/>
        <w:numPr>
          <w:ilvl w:val="0"/>
          <w:numId w:val="32"/>
        </w:numPr>
        <w:pBdr>
          <w:top w:val="single" w:sz="4" w:space="1" w:color="auto"/>
          <w:left w:val="single" w:sz="4" w:space="4" w:color="auto"/>
          <w:bottom w:val="single" w:sz="4" w:space="1" w:color="auto"/>
          <w:right w:val="single" w:sz="4" w:space="4" w:color="auto"/>
        </w:pBdr>
      </w:pPr>
      <w:r w:rsidRPr="0039591F">
        <w:t>SA2/CT1 must be consulted on the feasibility prior to the introduction of eDRX cycles longer than 10.24 seconds in RRC Inactive.</w:t>
      </w:r>
    </w:p>
    <w:p w14:paraId="207F4884" w14:textId="2DEAD530" w:rsidR="00326D01" w:rsidRDefault="00326D01" w:rsidP="0051188D">
      <w:pPr>
        <w:pStyle w:val="Doc-text2"/>
        <w:numPr>
          <w:ilvl w:val="0"/>
          <w:numId w:val="32"/>
        </w:numPr>
        <w:pBdr>
          <w:top w:val="single" w:sz="4" w:space="1" w:color="auto"/>
          <w:left w:val="single" w:sz="4" w:space="4" w:color="auto"/>
          <w:bottom w:val="single" w:sz="4" w:space="1" w:color="auto"/>
          <w:right w:val="single" w:sz="4" w:space="4" w:color="auto"/>
        </w:pBdr>
      </w:pPr>
      <w:r>
        <w:t xml:space="preserve">Agree the TP as in </w:t>
      </w:r>
      <w:r w:rsidR="0051188D" w:rsidRPr="0051188D">
        <w:t>R2-2102019</w:t>
      </w:r>
      <w:r w:rsidR="0051188D">
        <w:t xml:space="preserve"> </w:t>
      </w:r>
      <w:r>
        <w:t xml:space="preserve">for capturing agreements #1, #2 and #4 from online GTW session </w:t>
      </w:r>
      <w:r w:rsidRPr="00B37B51">
        <w:t>with the addition that "further update according to the conclusions on P2 and P4 are possible"</w:t>
      </w:r>
    </w:p>
    <w:p w14:paraId="4E0DBC88" w14:textId="77777777" w:rsidR="00326D01" w:rsidRDefault="00326D01" w:rsidP="00326D01">
      <w:pPr>
        <w:pStyle w:val="Doc-text2"/>
        <w:numPr>
          <w:ilvl w:val="0"/>
          <w:numId w:val="32"/>
        </w:numPr>
        <w:pBdr>
          <w:top w:val="single" w:sz="4" w:space="1" w:color="auto"/>
          <w:left w:val="single" w:sz="4" w:space="4" w:color="auto"/>
          <w:bottom w:val="single" w:sz="4" w:space="1" w:color="auto"/>
          <w:right w:val="single" w:sz="4" w:space="4" w:color="auto"/>
        </w:pBdr>
      </w:pPr>
      <w:r>
        <w:t>Capture in the TR the justifying benefits listed below and associated issues to solve.</w:t>
      </w:r>
    </w:p>
    <w:p w14:paraId="00067950" w14:textId="0AC088A8" w:rsidR="00326D01" w:rsidRPr="006727FE" w:rsidRDefault="00326D01" w:rsidP="006727FE">
      <w:pPr>
        <w:pStyle w:val="Doc-text2"/>
        <w:pBdr>
          <w:top w:val="single" w:sz="4" w:space="1" w:color="auto"/>
          <w:left w:val="single" w:sz="4" w:space="4" w:color="auto"/>
          <w:bottom w:val="single" w:sz="4" w:space="1" w:color="auto"/>
          <w:right w:val="single" w:sz="4" w:space="4" w:color="auto"/>
        </w:pBdr>
        <w:ind w:left="1259" w:firstLine="0"/>
        <w:rPr>
          <w:b/>
        </w:rPr>
      </w:pPr>
      <w:r w:rsidRPr="006727FE">
        <w:rPr>
          <w:b/>
        </w:rPr>
        <w:t>Benefits</w:t>
      </w:r>
      <w:r w:rsidR="006727FE" w:rsidRPr="006727FE">
        <w:rPr>
          <w:b/>
        </w:rPr>
        <w:t xml:space="preserve">: </w:t>
      </w:r>
    </w:p>
    <w:p w14:paraId="1368A59E" w14:textId="2CD429AA" w:rsidR="00326D01" w:rsidRDefault="006727FE" w:rsidP="00326D01">
      <w:pPr>
        <w:pStyle w:val="Doc-text2"/>
        <w:pBdr>
          <w:top w:val="single" w:sz="4" w:space="1" w:color="auto"/>
          <w:left w:val="single" w:sz="4" w:space="4" w:color="auto"/>
          <w:bottom w:val="single" w:sz="4" w:space="1" w:color="auto"/>
          <w:right w:val="single" w:sz="4" w:space="4" w:color="auto"/>
        </w:pBdr>
      </w:pPr>
      <w:r>
        <w:tab/>
        <w:t xml:space="preserve">· </w:t>
      </w:r>
      <w:r w:rsidR="00326D01">
        <w:t>It is very beneficial to have &gt;10.24 sec in RRC_INACTIVE to effectively support the usage of SDT (small data transfer) for e.g. use cases with periodic uplink data with periodicity &gt; 10.24 s. TS 22.104 provides such use cases, e.g. some industrial wireless sensors need to transfer small packets while they are not very sensitive to DL traffic delay, but they have strict battery lifetime requirement.</w:t>
      </w:r>
    </w:p>
    <w:p w14:paraId="30A650AE" w14:textId="624F24AA" w:rsidR="00326D01" w:rsidRDefault="006727FE" w:rsidP="00326D01">
      <w:pPr>
        <w:pStyle w:val="Doc-text2"/>
        <w:pBdr>
          <w:top w:val="single" w:sz="4" w:space="1" w:color="auto"/>
          <w:left w:val="single" w:sz="4" w:space="4" w:color="auto"/>
          <w:bottom w:val="single" w:sz="4" w:space="1" w:color="auto"/>
          <w:right w:val="single" w:sz="4" w:space="4" w:color="auto"/>
        </w:pBdr>
      </w:pPr>
      <w:r>
        <w:tab/>
        <w:t xml:space="preserve">· </w:t>
      </w:r>
      <w:r w:rsidR="00326D01">
        <w:t>Based on the results in the Appendix of the TR, there is a clear power saving gain vs eDRX in RRC_IDLE at least for eDRX cycles of 10.24 s – couple of minutes, where the UE in eDRX in RRC_INACTIVE additionally benefits from less signaling. Based on these results, lifetime of several years would not be achievable in some cases (e.g. 1 minute IAT) if only RRC_IDLE can be used, because of the signaling overhead.</w:t>
      </w:r>
    </w:p>
    <w:p w14:paraId="7771DFC5" w14:textId="74970712" w:rsidR="00326D01" w:rsidRDefault="006727FE" w:rsidP="00326D01">
      <w:pPr>
        <w:pStyle w:val="Doc-text2"/>
        <w:pBdr>
          <w:top w:val="single" w:sz="4" w:space="1" w:color="auto"/>
          <w:left w:val="single" w:sz="4" w:space="4" w:color="auto"/>
          <w:bottom w:val="single" w:sz="4" w:space="1" w:color="auto"/>
          <w:right w:val="single" w:sz="4" w:space="4" w:color="auto"/>
        </w:pBdr>
      </w:pPr>
      <w:r>
        <w:tab/>
        <w:t xml:space="preserve">· </w:t>
      </w:r>
      <w:r w:rsidR="00326D01">
        <w:t>Signaling reduction is an additional benefit from network point of view – there is need for less RRC signaling</w:t>
      </w:r>
    </w:p>
    <w:p w14:paraId="66A277E8" w14:textId="17474A75" w:rsidR="00326D01" w:rsidRPr="006727FE" w:rsidRDefault="00326D01" w:rsidP="006727FE">
      <w:pPr>
        <w:pStyle w:val="Doc-text2"/>
        <w:pBdr>
          <w:top w:val="single" w:sz="4" w:space="1" w:color="auto"/>
          <w:left w:val="single" w:sz="4" w:space="4" w:color="auto"/>
          <w:bottom w:val="single" w:sz="4" w:space="1" w:color="auto"/>
          <w:right w:val="single" w:sz="4" w:space="4" w:color="auto"/>
        </w:pBdr>
        <w:tabs>
          <w:tab w:val="clear" w:pos="1622"/>
        </w:tabs>
        <w:rPr>
          <w:b/>
        </w:rPr>
      </w:pPr>
      <w:r w:rsidRPr="006727FE">
        <w:rPr>
          <w:b/>
        </w:rPr>
        <w:t>Issues:</w:t>
      </w:r>
    </w:p>
    <w:p w14:paraId="01DEFC7E" w14:textId="10E6DB66" w:rsidR="00326D01" w:rsidRDefault="00326D01" w:rsidP="00326D01">
      <w:pPr>
        <w:pStyle w:val="Doc-text2"/>
        <w:pBdr>
          <w:top w:val="single" w:sz="4" w:space="1" w:color="auto"/>
          <w:left w:val="single" w:sz="4" w:space="4" w:color="auto"/>
          <w:bottom w:val="single" w:sz="4" w:space="1" w:color="auto"/>
          <w:right w:val="single" w:sz="4" w:space="4" w:color="auto"/>
        </w:pBdr>
      </w:pPr>
      <w:r>
        <w:tab/>
        <w:t>·</w:t>
      </w:r>
      <w:r w:rsidR="006727FE">
        <w:t xml:space="preserve">  </w:t>
      </w:r>
      <w:r>
        <w:t>Impact on NAS retransmission, SA2/CT1 must be consulted on the feasibility</w:t>
      </w:r>
    </w:p>
    <w:p w14:paraId="62890EE4" w14:textId="7040ADA5" w:rsidR="00326D01" w:rsidRDefault="00326D01" w:rsidP="00326D01">
      <w:pPr>
        <w:pStyle w:val="Doc-text2"/>
        <w:pBdr>
          <w:top w:val="single" w:sz="4" w:space="1" w:color="auto"/>
          <w:left w:val="single" w:sz="4" w:space="4" w:color="auto"/>
          <w:bottom w:val="single" w:sz="4" w:space="1" w:color="auto"/>
          <w:right w:val="single" w:sz="4" w:space="4" w:color="auto"/>
        </w:pBdr>
      </w:pPr>
      <w:r>
        <w:tab/>
        <w:t>·</w:t>
      </w:r>
      <w:r w:rsidR="006727FE">
        <w:t xml:space="preserve">  </w:t>
      </w:r>
      <w:r>
        <w:t>Potential handling of different eDRX cycles &gt; 10.24s and/or PTWs, one for IDLE the other for INACTIVE</w:t>
      </w:r>
    </w:p>
    <w:p w14:paraId="3F0D259C" w14:textId="0A516FC0" w:rsidR="00326D01" w:rsidRDefault="00326D01" w:rsidP="00326D01">
      <w:pPr>
        <w:pStyle w:val="Doc-text2"/>
        <w:pBdr>
          <w:top w:val="single" w:sz="4" w:space="1" w:color="auto"/>
          <w:left w:val="single" w:sz="4" w:space="4" w:color="auto"/>
          <w:bottom w:val="single" w:sz="4" w:space="1" w:color="auto"/>
          <w:right w:val="single" w:sz="4" w:space="4" w:color="auto"/>
        </w:pBdr>
      </w:pPr>
      <w:r>
        <w:tab/>
        <w:t>·</w:t>
      </w:r>
      <w:r w:rsidR="006727FE">
        <w:t xml:space="preserve">  </w:t>
      </w:r>
      <w:r>
        <w:t>Need to study which Node decides the eDRX cycle for RRC_INACTIVE</w:t>
      </w:r>
    </w:p>
    <w:p w14:paraId="605BD549" w14:textId="77777777" w:rsidR="00326D01" w:rsidRDefault="00326D01" w:rsidP="00086ECB">
      <w:pPr>
        <w:spacing w:after="120"/>
        <w:jc w:val="both"/>
        <w:rPr>
          <w:rFonts w:ascii="Arial" w:eastAsia="宋体" w:hAnsi="Arial"/>
          <w:color w:val="auto"/>
          <w:lang w:eastAsia="zh-CN"/>
        </w:rPr>
      </w:pPr>
    </w:p>
    <w:p w14:paraId="1379361B" w14:textId="7F67525C" w:rsidR="006727FE" w:rsidRDefault="006727FE" w:rsidP="006727FE">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5</w:t>
      </w:r>
      <w:r w:rsidRPr="00F43F27">
        <w:rPr>
          <w:rFonts w:ascii="Arial" w:eastAsia="宋体" w:hAnsi="Arial"/>
          <w:b/>
          <w:color w:val="auto"/>
          <w:lang w:val="en-US" w:eastAsia="en-US"/>
        </w:rPr>
        <w:t>:</w:t>
      </w:r>
      <w:r w:rsidR="00472885">
        <w:rPr>
          <w:rFonts w:ascii="Arial" w:eastAsia="宋体" w:hAnsi="Arial"/>
          <w:b/>
          <w:color w:val="auto"/>
          <w:lang w:val="en-US" w:eastAsia="en-US"/>
        </w:rPr>
        <w:t xml:space="preserve"> T</w:t>
      </w:r>
      <w:r>
        <w:rPr>
          <w:rFonts w:ascii="Arial" w:eastAsia="宋体" w:hAnsi="Arial"/>
          <w:b/>
          <w:color w:val="auto"/>
          <w:lang w:val="en-US" w:eastAsia="en-US"/>
        </w:rPr>
        <w:t xml:space="preserve">he </w:t>
      </w:r>
      <w:r w:rsidRPr="006727FE">
        <w:rPr>
          <w:rFonts w:ascii="Arial" w:eastAsia="宋体" w:hAnsi="Arial"/>
          <w:b/>
          <w:color w:val="auto"/>
          <w:lang w:val="en-US" w:eastAsia="en-US"/>
        </w:rPr>
        <w:t xml:space="preserve">feasibility </w:t>
      </w:r>
      <w:r>
        <w:rPr>
          <w:rFonts w:ascii="Arial" w:eastAsia="宋体" w:hAnsi="Arial"/>
          <w:b/>
          <w:color w:val="auto"/>
          <w:lang w:val="en-US" w:eastAsia="en-US"/>
        </w:rPr>
        <w:t>of</w:t>
      </w:r>
      <w:r w:rsidRPr="006727FE">
        <w:rPr>
          <w:rFonts w:ascii="Arial" w:eastAsia="宋体" w:hAnsi="Arial"/>
          <w:b/>
          <w:color w:val="auto"/>
          <w:lang w:val="en-US" w:eastAsia="en-US"/>
        </w:rPr>
        <w:t xml:space="preserve"> the introduction of eDRX cycles longer than 10.24 seconds in RRC Inactive</w:t>
      </w:r>
      <w:r>
        <w:rPr>
          <w:rFonts w:ascii="Arial" w:eastAsia="宋体" w:hAnsi="Arial"/>
          <w:b/>
          <w:color w:val="auto"/>
          <w:lang w:val="en-US" w:eastAsia="en-US"/>
        </w:rPr>
        <w:t xml:space="preserve"> for RedCap UE needs to be discussed in SA2, e.g. considering the benefits of </w:t>
      </w:r>
      <w:r w:rsidRPr="006727FE">
        <w:rPr>
          <w:rFonts w:ascii="Arial" w:eastAsia="宋体" w:hAnsi="Arial"/>
          <w:b/>
          <w:color w:val="auto"/>
          <w:lang w:val="en-US" w:eastAsia="en-US"/>
        </w:rPr>
        <w:t>power saving</w:t>
      </w:r>
      <w:r>
        <w:rPr>
          <w:rFonts w:ascii="Arial" w:eastAsia="宋体" w:hAnsi="Arial"/>
          <w:b/>
          <w:color w:val="auto"/>
          <w:lang w:val="en-US" w:eastAsia="en-US"/>
        </w:rPr>
        <w:t>,</w:t>
      </w:r>
      <w:r w:rsidRPr="006727FE">
        <w:t xml:space="preserve"> </w:t>
      </w:r>
      <w:r>
        <w:rPr>
          <w:rFonts w:ascii="Arial" w:eastAsia="宋体" w:hAnsi="Arial"/>
          <w:b/>
          <w:color w:val="auto"/>
          <w:lang w:val="en-US" w:eastAsia="en-US"/>
        </w:rPr>
        <w:t>s</w:t>
      </w:r>
      <w:r w:rsidRPr="006727FE">
        <w:rPr>
          <w:rFonts w:ascii="Arial" w:eastAsia="宋体" w:hAnsi="Arial"/>
          <w:b/>
          <w:color w:val="auto"/>
          <w:lang w:val="en-US" w:eastAsia="en-US"/>
        </w:rPr>
        <w:t>ignaling reduction</w:t>
      </w:r>
      <w:r w:rsidR="00B165B6">
        <w:rPr>
          <w:rFonts w:ascii="Arial" w:eastAsia="宋体" w:hAnsi="Arial"/>
          <w:b/>
          <w:color w:val="auto"/>
          <w:lang w:val="en-US" w:eastAsia="en-US"/>
        </w:rPr>
        <w:t xml:space="preserve"> and CN awareness for aspects like </w:t>
      </w:r>
      <w:r w:rsidRPr="006727FE">
        <w:rPr>
          <w:rFonts w:ascii="Arial" w:eastAsia="宋体" w:hAnsi="Arial"/>
          <w:b/>
          <w:color w:val="auto"/>
          <w:lang w:val="en-US" w:eastAsia="en-US"/>
        </w:rPr>
        <w:t>NAS retransmission</w:t>
      </w:r>
      <w:r w:rsidR="00B165B6">
        <w:rPr>
          <w:rFonts w:ascii="Arial" w:eastAsia="宋体" w:hAnsi="Arial"/>
          <w:b/>
          <w:color w:val="auto"/>
          <w:lang w:val="en-US" w:eastAsia="en-US"/>
        </w:rPr>
        <w:t>s etc</w:t>
      </w:r>
      <w:r>
        <w:rPr>
          <w:rFonts w:ascii="Arial" w:eastAsia="宋体" w:hAnsi="Arial"/>
          <w:b/>
          <w:color w:val="auto"/>
          <w:lang w:val="en-US" w:eastAsia="en-US"/>
        </w:rPr>
        <w:t>.</w:t>
      </w:r>
    </w:p>
    <w:p w14:paraId="55C01F39" w14:textId="77777777" w:rsidR="006727FE" w:rsidRDefault="006727FE" w:rsidP="006727FE">
      <w:pPr>
        <w:spacing w:after="120"/>
        <w:jc w:val="both"/>
        <w:rPr>
          <w:rFonts w:ascii="Arial" w:eastAsia="宋体" w:hAnsi="Arial"/>
          <w:color w:val="auto"/>
          <w:lang w:val="en-US" w:eastAsia="en-US"/>
        </w:rPr>
      </w:pPr>
    </w:p>
    <w:p w14:paraId="77ECE2A7" w14:textId="3B82E934" w:rsidR="006727FE" w:rsidRDefault="006727FE" w:rsidP="006727FE">
      <w:pPr>
        <w:spacing w:after="120"/>
        <w:jc w:val="both"/>
        <w:rPr>
          <w:rFonts w:ascii="Arial" w:eastAsia="宋体" w:hAnsi="Arial"/>
          <w:color w:val="auto"/>
          <w:lang w:val="en-US" w:eastAsia="en-US"/>
        </w:rPr>
      </w:pPr>
      <w:r w:rsidRPr="00326D01">
        <w:rPr>
          <w:rFonts w:ascii="Arial" w:eastAsia="宋体" w:hAnsi="Arial"/>
          <w:color w:val="auto"/>
          <w:lang w:val="en-US" w:eastAsia="en-US"/>
        </w:rPr>
        <w:t>Regarding to t</w:t>
      </w:r>
      <w:r>
        <w:rPr>
          <w:rFonts w:ascii="Arial" w:eastAsia="宋体" w:hAnsi="Arial"/>
          <w:color w:val="auto"/>
          <w:lang w:val="en-US" w:eastAsia="en-US"/>
        </w:rPr>
        <w:t>he</w:t>
      </w:r>
      <w:r w:rsidRPr="006727FE">
        <w:t xml:space="preserve"> </w:t>
      </w:r>
      <w:r w:rsidRPr="006727FE">
        <w:rPr>
          <w:rFonts w:ascii="Arial" w:eastAsia="宋体" w:hAnsi="Arial"/>
          <w:color w:val="auto"/>
          <w:lang w:val="en-US" w:eastAsia="en-US"/>
        </w:rPr>
        <w:t xml:space="preserve">configurations for the PTW and eDRX </w:t>
      </w:r>
      <w:r>
        <w:rPr>
          <w:rFonts w:ascii="Arial" w:eastAsia="宋体" w:hAnsi="Arial"/>
          <w:color w:val="auto"/>
          <w:lang w:val="en-US" w:eastAsia="en-US"/>
        </w:rPr>
        <w:t xml:space="preserve">cycle </w:t>
      </w:r>
      <w:r w:rsidRPr="006727FE">
        <w:rPr>
          <w:rFonts w:ascii="Arial" w:eastAsia="宋体" w:hAnsi="Arial"/>
          <w:color w:val="auto"/>
          <w:lang w:val="en-US" w:eastAsia="en-US"/>
        </w:rPr>
        <w:t>for RRC_IDLE and RRC_INACTIVE</w:t>
      </w:r>
      <w:r>
        <w:rPr>
          <w:rFonts w:ascii="Arial" w:eastAsia="宋体" w:hAnsi="Arial"/>
          <w:color w:val="auto"/>
          <w:lang w:val="en-US" w:eastAsia="en-US"/>
        </w:rPr>
        <w:t>, the following agreements were achieved in RAN2 #113E meeting (R2-2101952):</w:t>
      </w:r>
    </w:p>
    <w:p w14:paraId="54546AE3" w14:textId="77777777" w:rsidR="006727FE" w:rsidRDefault="006727FE" w:rsidP="006727FE">
      <w:pPr>
        <w:pStyle w:val="Doc-text2"/>
        <w:numPr>
          <w:ilvl w:val="0"/>
          <w:numId w:val="33"/>
        </w:numPr>
        <w:pBdr>
          <w:top w:val="single" w:sz="4" w:space="1" w:color="auto"/>
          <w:left w:val="single" w:sz="4" w:space="4" w:color="auto"/>
          <w:bottom w:val="single" w:sz="4" w:space="1" w:color="auto"/>
          <w:right w:val="single" w:sz="4" w:space="4" w:color="auto"/>
        </w:pBdr>
      </w:pPr>
      <w:r>
        <w:t>Capture in the TR the two options for the deciding node for the eDRX configuration for RRC INACTIVE: RAN or CN.</w:t>
      </w:r>
    </w:p>
    <w:p w14:paraId="459556CA" w14:textId="77777777" w:rsidR="006727FE" w:rsidRDefault="006727FE" w:rsidP="006727FE">
      <w:pPr>
        <w:pStyle w:val="Doc-text2"/>
        <w:numPr>
          <w:ilvl w:val="0"/>
          <w:numId w:val="33"/>
        </w:numPr>
        <w:pBdr>
          <w:top w:val="single" w:sz="4" w:space="1" w:color="auto"/>
          <w:left w:val="single" w:sz="4" w:space="4" w:color="auto"/>
          <w:bottom w:val="single" w:sz="4" w:space="1" w:color="auto"/>
          <w:right w:val="single" w:sz="4" w:space="4" w:color="auto"/>
        </w:pBdr>
      </w:pPr>
      <w:r>
        <w:t>Capture in the TR the below arguments in favour of each option.</w:t>
      </w:r>
    </w:p>
    <w:p w14:paraId="0D2F60D2" w14:textId="77777777" w:rsidR="006727FE" w:rsidRPr="00255ACD" w:rsidRDefault="006727FE" w:rsidP="006727FE">
      <w:pPr>
        <w:pStyle w:val="Doc-text2"/>
        <w:pBdr>
          <w:top w:val="single" w:sz="4" w:space="1" w:color="auto"/>
          <w:left w:val="single" w:sz="4" w:space="4" w:color="auto"/>
          <w:bottom w:val="single" w:sz="4" w:space="1" w:color="auto"/>
          <w:right w:val="single" w:sz="4" w:space="4" w:color="auto"/>
        </w:pBdr>
        <w:ind w:left="1259" w:firstLine="0"/>
        <w:rPr>
          <w:b/>
        </w:rPr>
      </w:pPr>
      <w:r w:rsidRPr="00255ACD">
        <w:rPr>
          <w:b/>
        </w:rPr>
        <w:t>Option 1: CN decides the eDRX parameters for RRC_INACTIVE</w:t>
      </w:r>
    </w:p>
    <w:p w14:paraId="6DA21F2B" w14:textId="15B01051" w:rsidR="006727FE" w:rsidRDefault="006727FE" w:rsidP="006727FE">
      <w:pPr>
        <w:pStyle w:val="Doc-text2"/>
        <w:pBdr>
          <w:top w:val="single" w:sz="4" w:space="1" w:color="auto"/>
          <w:left w:val="single" w:sz="4" w:space="4" w:color="auto"/>
          <w:bottom w:val="single" w:sz="4" w:space="1" w:color="auto"/>
          <w:right w:val="single" w:sz="4" w:space="4" w:color="auto"/>
        </w:pBdr>
      </w:pPr>
      <w:r>
        <w:t>· CN has better insight on UE traffic profile</w:t>
      </w:r>
    </w:p>
    <w:p w14:paraId="7F92AE60" w14:textId="0C96F134" w:rsidR="006727FE" w:rsidRDefault="006727FE" w:rsidP="006727FE">
      <w:pPr>
        <w:pStyle w:val="Doc-text2"/>
        <w:pBdr>
          <w:top w:val="single" w:sz="4" w:space="1" w:color="auto"/>
          <w:left w:val="single" w:sz="4" w:space="4" w:color="auto"/>
          <w:bottom w:val="single" w:sz="4" w:space="1" w:color="auto"/>
          <w:right w:val="single" w:sz="4" w:space="4" w:color="auto"/>
        </w:pBdr>
      </w:pPr>
      <w:r>
        <w:t>· Better for addressing potential core network impacts</w:t>
      </w:r>
    </w:p>
    <w:p w14:paraId="39389F86" w14:textId="76649AE3" w:rsidR="006727FE" w:rsidRDefault="006727FE" w:rsidP="006727FE">
      <w:pPr>
        <w:pStyle w:val="Doc-text2"/>
        <w:pBdr>
          <w:top w:val="single" w:sz="4" w:space="1" w:color="auto"/>
          <w:left w:val="single" w:sz="4" w:space="4" w:color="auto"/>
          <w:bottom w:val="single" w:sz="4" w:space="1" w:color="auto"/>
          <w:right w:val="single" w:sz="4" w:space="4" w:color="auto"/>
        </w:pBdr>
      </w:pPr>
      <w:r>
        <w:lastRenderedPageBreak/>
        <w:t>· CN is responsible for eDRX in RRC_IDLE (and UE needs to monitor for CN paging also in RRC_INACTIVE)</w:t>
      </w:r>
    </w:p>
    <w:p w14:paraId="4C4C9AE4" w14:textId="01F6DC0D" w:rsidR="006727FE" w:rsidRDefault="006727FE" w:rsidP="006727FE">
      <w:pPr>
        <w:pStyle w:val="Doc-text2"/>
        <w:pBdr>
          <w:top w:val="single" w:sz="4" w:space="1" w:color="auto"/>
          <w:left w:val="single" w:sz="4" w:space="4" w:color="auto"/>
          <w:bottom w:val="single" w:sz="4" w:space="1" w:color="auto"/>
          <w:right w:val="single" w:sz="4" w:space="4" w:color="auto"/>
        </w:pBdr>
      </w:pPr>
      <w:r>
        <w:t>· If RAN2 agrees to consider a common PTW and eDRX cycle configuration, CN based eDRX configuration can be supported with minimum impact to specifications where RAN follows the CN configured cycle justified by its simplicity and less impact expected to other WGs</w:t>
      </w:r>
    </w:p>
    <w:p w14:paraId="31DEF40C" w14:textId="77777777" w:rsidR="006727FE" w:rsidRPr="00255ACD" w:rsidRDefault="006727FE" w:rsidP="006727FE">
      <w:pPr>
        <w:pStyle w:val="Doc-text2"/>
        <w:pBdr>
          <w:top w:val="single" w:sz="4" w:space="1" w:color="auto"/>
          <w:left w:val="single" w:sz="4" w:space="4" w:color="auto"/>
          <w:bottom w:val="single" w:sz="4" w:space="1" w:color="auto"/>
          <w:right w:val="single" w:sz="4" w:space="4" w:color="auto"/>
        </w:pBdr>
        <w:rPr>
          <w:b/>
        </w:rPr>
      </w:pPr>
      <w:r w:rsidRPr="00255ACD">
        <w:rPr>
          <w:b/>
        </w:rPr>
        <w:t>Option 2: RAN decides the eDRX parameters for RRC_INACTIVE</w:t>
      </w:r>
    </w:p>
    <w:p w14:paraId="51453452" w14:textId="2F05D024" w:rsidR="006727FE" w:rsidRDefault="006727FE" w:rsidP="006727FE">
      <w:pPr>
        <w:pStyle w:val="Doc-text2"/>
        <w:pBdr>
          <w:top w:val="single" w:sz="4" w:space="1" w:color="auto"/>
          <w:left w:val="single" w:sz="4" w:space="4" w:color="auto"/>
          <w:bottom w:val="single" w:sz="4" w:space="1" w:color="auto"/>
          <w:right w:val="single" w:sz="4" w:space="4" w:color="auto"/>
        </w:pBdr>
      </w:pPr>
      <w:r>
        <w:t>· It provides more flexibility to the RAN node in the configuration of the eDRX parameters</w:t>
      </w:r>
    </w:p>
    <w:p w14:paraId="66F4FDF6" w14:textId="0D0EBBF7" w:rsidR="006727FE" w:rsidRDefault="006727FE" w:rsidP="006727FE">
      <w:pPr>
        <w:pStyle w:val="Doc-text2"/>
        <w:pBdr>
          <w:top w:val="single" w:sz="4" w:space="1" w:color="auto"/>
          <w:left w:val="single" w:sz="4" w:space="4" w:color="auto"/>
          <w:bottom w:val="single" w:sz="4" w:space="1" w:color="auto"/>
          <w:right w:val="single" w:sz="4" w:space="4" w:color="auto"/>
        </w:pBdr>
      </w:pPr>
      <w:r>
        <w:t>· It allows RAN to configure different eDRX cycle for RRC INACTIVE</w:t>
      </w:r>
    </w:p>
    <w:p w14:paraId="5FBFADD7" w14:textId="094D9FC4" w:rsidR="006727FE" w:rsidRDefault="006727FE" w:rsidP="006727FE">
      <w:pPr>
        <w:pStyle w:val="Doc-text2"/>
        <w:pBdr>
          <w:top w:val="single" w:sz="4" w:space="1" w:color="auto"/>
          <w:left w:val="single" w:sz="4" w:space="4" w:color="auto"/>
          <w:bottom w:val="single" w:sz="4" w:space="1" w:color="auto"/>
          <w:right w:val="single" w:sz="4" w:space="4" w:color="auto"/>
        </w:pBdr>
      </w:pPr>
      <w:r>
        <w:t>· In R16 eMTC connected to 5GC, it is already NR-RAN that choses and configures the final eDRX cycle for RRC_INACTIVE, based on idle mode eDRX cycle as provided by the AMF.</w:t>
      </w:r>
    </w:p>
    <w:p w14:paraId="732ABF96" w14:textId="77777777" w:rsidR="006727FE" w:rsidRDefault="006727FE" w:rsidP="006727FE">
      <w:pPr>
        <w:pStyle w:val="Doc-text2"/>
        <w:pBdr>
          <w:top w:val="single" w:sz="4" w:space="1" w:color="auto"/>
          <w:left w:val="single" w:sz="4" w:space="4" w:color="auto"/>
          <w:bottom w:val="single" w:sz="4" w:space="1" w:color="auto"/>
          <w:right w:val="single" w:sz="4" w:space="4" w:color="auto"/>
        </w:pBdr>
      </w:pPr>
    </w:p>
    <w:p w14:paraId="1BE5EAE5" w14:textId="77777777" w:rsidR="006727FE" w:rsidRDefault="006727FE" w:rsidP="006727FE">
      <w:pPr>
        <w:pStyle w:val="Doc-text2"/>
        <w:numPr>
          <w:ilvl w:val="0"/>
          <w:numId w:val="32"/>
        </w:numPr>
        <w:pBdr>
          <w:top w:val="single" w:sz="4" w:space="1" w:color="auto"/>
          <w:left w:val="single" w:sz="4" w:space="4" w:color="auto"/>
          <w:bottom w:val="single" w:sz="4" w:space="1" w:color="auto"/>
          <w:right w:val="single" w:sz="4" w:space="4" w:color="auto"/>
        </w:pBdr>
      </w:pPr>
      <w:r>
        <w:t>Capture in the TR that RAN2 will consider the following configurations for the PTW and eDRX for RRC_IDLE and RRC_INACTIVE (SA2/CT1 must be consulted on this before taking a decision on which way to go):</w:t>
      </w:r>
    </w:p>
    <w:p w14:paraId="5E711700" w14:textId="4CBC4106" w:rsidR="006727FE" w:rsidRDefault="006727FE" w:rsidP="006727FE">
      <w:pPr>
        <w:pStyle w:val="Doc-text2"/>
        <w:pBdr>
          <w:top w:val="single" w:sz="4" w:space="1" w:color="auto"/>
          <w:left w:val="single" w:sz="4" w:space="4" w:color="auto"/>
          <w:bottom w:val="single" w:sz="4" w:space="1" w:color="auto"/>
          <w:right w:val="single" w:sz="4" w:space="4" w:color="auto"/>
        </w:pBdr>
        <w:ind w:left="1259" w:firstLine="0"/>
      </w:pPr>
      <w:r>
        <w:tab/>
        <w:t>· Common PTW and eDRX cycle configuration</w:t>
      </w:r>
    </w:p>
    <w:p w14:paraId="338C439A" w14:textId="187E81DB" w:rsidR="006727FE" w:rsidRDefault="006727FE" w:rsidP="006727FE">
      <w:pPr>
        <w:pStyle w:val="Doc-text2"/>
        <w:pBdr>
          <w:top w:val="single" w:sz="4" w:space="1" w:color="auto"/>
          <w:left w:val="single" w:sz="4" w:space="4" w:color="auto"/>
          <w:bottom w:val="single" w:sz="4" w:space="1" w:color="auto"/>
          <w:right w:val="single" w:sz="4" w:space="4" w:color="auto"/>
        </w:pBdr>
      </w:pPr>
      <w:r>
        <w:tab/>
        <w:t>· A common PTW but with different eDRX cycle</w:t>
      </w:r>
    </w:p>
    <w:p w14:paraId="270A344D" w14:textId="1D1F16D9" w:rsidR="006727FE" w:rsidRDefault="006727FE" w:rsidP="006727FE">
      <w:pPr>
        <w:pStyle w:val="Doc-text2"/>
        <w:pBdr>
          <w:top w:val="single" w:sz="4" w:space="1" w:color="auto"/>
          <w:left w:val="single" w:sz="4" w:space="4" w:color="auto"/>
          <w:bottom w:val="single" w:sz="4" w:space="1" w:color="auto"/>
          <w:right w:val="single" w:sz="4" w:space="4" w:color="auto"/>
        </w:pBdr>
      </w:pPr>
      <w:r>
        <w:tab/>
        <w:t>· A common eDRX cycle but with different PTW length</w:t>
      </w:r>
    </w:p>
    <w:p w14:paraId="4A04C98A" w14:textId="1E6E9E4A" w:rsidR="006727FE" w:rsidRDefault="006727FE" w:rsidP="006727FE">
      <w:pPr>
        <w:pStyle w:val="Doc-text2"/>
        <w:pBdr>
          <w:top w:val="single" w:sz="4" w:space="1" w:color="auto"/>
          <w:left w:val="single" w:sz="4" w:space="4" w:color="auto"/>
          <w:bottom w:val="single" w:sz="4" w:space="1" w:color="auto"/>
          <w:right w:val="single" w:sz="4" w:space="4" w:color="auto"/>
        </w:pBdr>
      </w:pPr>
      <w:r>
        <w:tab/>
        <w:t>· Different eDRX cycle and different PTW length</w:t>
      </w:r>
    </w:p>
    <w:p w14:paraId="7138D870" w14:textId="77777777" w:rsidR="006727FE" w:rsidRDefault="006727FE" w:rsidP="00086ECB">
      <w:pPr>
        <w:spacing w:after="120"/>
        <w:jc w:val="both"/>
        <w:rPr>
          <w:rFonts w:ascii="Arial" w:eastAsia="宋体" w:hAnsi="Arial"/>
          <w:color w:val="auto"/>
          <w:lang w:eastAsia="zh-CN"/>
        </w:rPr>
      </w:pPr>
    </w:p>
    <w:p w14:paraId="31DE102F" w14:textId="7E83F263" w:rsidR="008F6D05" w:rsidRPr="006727FE" w:rsidRDefault="008F6D05" w:rsidP="00086ECB">
      <w:pPr>
        <w:spacing w:after="120"/>
        <w:jc w:val="both"/>
        <w:rPr>
          <w:rFonts w:ascii="Arial" w:eastAsia="宋体" w:hAnsi="Arial"/>
          <w:color w:val="auto"/>
          <w:lang w:eastAsia="zh-CN"/>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6</w:t>
      </w:r>
      <w:r w:rsidRPr="00F43F27">
        <w:rPr>
          <w:rFonts w:ascii="Arial" w:eastAsia="宋体" w:hAnsi="Arial"/>
          <w:b/>
          <w:color w:val="auto"/>
          <w:lang w:val="en-US" w:eastAsia="en-US"/>
        </w:rPr>
        <w:t>:</w:t>
      </w:r>
      <w:r w:rsidR="00472885">
        <w:rPr>
          <w:rFonts w:ascii="Arial" w:eastAsia="宋体" w:hAnsi="Arial"/>
          <w:b/>
          <w:color w:val="auto"/>
          <w:lang w:val="en-US" w:eastAsia="en-US"/>
        </w:rPr>
        <w:t xml:space="preserve"> T</w:t>
      </w:r>
      <w:r>
        <w:rPr>
          <w:rFonts w:ascii="Arial" w:eastAsia="宋体" w:hAnsi="Arial"/>
          <w:b/>
          <w:color w:val="auto"/>
          <w:lang w:val="en-US" w:eastAsia="en-US"/>
        </w:rPr>
        <w:t xml:space="preserve">he eDRX parameter </w:t>
      </w:r>
      <w:r w:rsidRPr="008F6D05">
        <w:rPr>
          <w:rFonts w:ascii="Arial" w:eastAsia="宋体" w:hAnsi="Arial"/>
          <w:b/>
          <w:color w:val="auto"/>
          <w:lang w:val="en-US" w:eastAsia="en-US"/>
        </w:rPr>
        <w:t>configurations</w:t>
      </w:r>
      <w:r>
        <w:rPr>
          <w:rFonts w:ascii="Arial" w:eastAsia="宋体" w:hAnsi="Arial"/>
          <w:b/>
          <w:color w:val="auto"/>
          <w:lang w:val="en-US" w:eastAsia="en-US"/>
        </w:rPr>
        <w:t xml:space="preserve"> </w:t>
      </w:r>
      <w:r w:rsidRPr="008F6D05">
        <w:rPr>
          <w:rFonts w:ascii="Arial" w:eastAsia="宋体" w:hAnsi="Arial"/>
          <w:b/>
          <w:color w:val="auto"/>
          <w:lang w:val="en-US" w:eastAsia="en-US"/>
        </w:rPr>
        <w:t>for RRC_IDLE and RRC_INACTIVE</w:t>
      </w:r>
      <w:r>
        <w:rPr>
          <w:rFonts w:ascii="Arial" w:eastAsia="宋体" w:hAnsi="Arial"/>
          <w:b/>
          <w:color w:val="auto"/>
          <w:lang w:val="en-US" w:eastAsia="en-US"/>
        </w:rPr>
        <w:t xml:space="preserve"> for RedCap UE needs to be discussed in SA2, e.g. RAN or CN decides the </w:t>
      </w:r>
      <w:r w:rsidRPr="008F6D05">
        <w:rPr>
          <w:rFonts w:ascii="Arial" w:eastAsia="宋体" w:hAnsi="Arial"/>
          <w:b/>
          <w:color w:val="auto"/>
          <w:lang w:val="en-US" w:eastAsia="en-US"/>
        </w:rPr>
        <w:t>eDRX parameters for RRC_INACTIVE</w:t>
      </w:r>
      <w:r>
        <w:rPr>
          <w:rFonts w:ascii="Arial" w:eastAsia="宋体" w:hAnsi="Arial"/>
          <w:b/>
          <w:color w:val="auto"/>
          <w:lang w:val="en-US" w:eastAsia="en-US"/>
        </w:rPr>
        <w:t>.</w:t>
      </w:r>
    </w:p>
    <w:p w14:paraId="103E8D82" w14:textId="2AB2FB96" w:rsidR="00305F9D" w:rsidRPr="00305F9D" w:rsidRDefault="00296446" w:rsidP="00AD32F1">
      <w:pPr>
        <w:pStyle w:val="1"/>
        <w:numPr>
          <w:ilvl w:val="0"/>
          <w:numId w:val="1"/>
        </w:numPr>
        <w:pBdr>
          <w:top w:val="single" w:sz="12" w:space="4" w:color="auto"/>
        </w:pBdr>
      </w:pPr>
      <w:r>
        <w:t>Conclusion</w:t>
      </w:r>
    </w:p>
    <w:p w14:paraId="4AC76A06" w14:textId="2BB6B64A" w:rsidR="000017AC" w:rsidRDefault="008F6D05" w:rsidP="008F6D05">
      <w:pPr>
        <w:spacing w:after="120"/>
        <w:jc w:val="both"/>
        <w:rPr>
          <w:rFonts w:ascii="Arial" w:eastAsia="宋体" w:hAnsi="Arial"/>
          <w:color w:val="auto"/>
          <w:lang w:val="en-US" w:eastAsia="en-US"/>
        </w:rPr>
      </w:pPr>
      <w:r w:rsidRPr="008F6D05">
        <w:rPr>
          <w:rFonts w:ascii="Arial" w:eastAsia="宋体" w:hAnsi="Arial"/>
          <w:color w:val="auto"/>
          <w:lang w:val="en-US" w:eastAsia="en-US"/>
        </w:rPr>
        <w:t xml:space="preserve">As </w:t>
      </w:r>
      <w:r>
        <w:rPr>
          <w:rFonts w:ascii="Arial" w:eastAsia="宋体" w:hAnsi="Arial"/>
          <w:color w:val="auto"/>
          <w:lang w:val="en-US" w:eastAsia="en-US"/>
        </w:rPr>
        <w:t>the above discussion, the following system level impact of RedCap UE for SA2 are observed:</w:t>
      </w:r>
    </w:p>
    <w:p w14:paraId="26CA5CE4" w14:textId="0A326B1A" w:rsidR="00CD6B89" w:rsidRDefault="00472885" w:rsidP="00CD6B89">
      <w:pPr>
        <w:spacing w:after="120"/>
        <w:jc w:val="both"/>
        <w:rPr>
          <w:rFonts w:ascii="Arial" w:eastAsia="宋体" w:hAnsi="Arial"/>
          <w:b/>
          <w:color w:val="auto"/>
          <w:lang w:eastAsia="zh-CN"/>
        </w:rPr>
      </w:pPr>
      <w:r>
        <w:rPr>
          <w:rFonts w:ascii="Arial" w:eastAsia="宋体" w:hAnsi="Arial"/>
          <w:b/>
          <w:color w:val="auto"/>
          <w:lang w:eastAsia="zh-CN"/>
        </w:rPr>
        <w:t>Observation 1: T</w:t>
      </w:r>
      <w:r w:rsidR="00CD6B89" w:rsidRPr="007D2CCD">
        <w:rPr>
          <w:rFonts w:ascii="Arial" w:eastAsia="宋体" w:hAnsi="Arial"/>
          <w:b/>
          <w:color w:val="auto"/>
          <w:lang w:eastAsia="zh-CN"/>
        </w:rPr>
        <w:t xml:space="preserve">he </w:t>
      </w:r>
      <w:r w:rsidR="00CD6B89" w:rsidRPr="007D2CCD">
        <w:rPr>
          <w:rFonts w:ascii="Arial" w:eastAsia="宋体" w:hAnsi="Arial"/>
          <w:b/>
          <w:color w:val="auto"/>
          <w:lang w:val="en-US" w:eastAsia="en-US"/>
        </w:rPr>
        <w:t xml:space="preserve">definition of RedCap UE types needs to be discussed in SA2, e.g. the </w:t>
      </w:r>
      <w:r w:rsidR="00CD6B89">
        <w:rPr>
          <w:rFonts w:ascii="Arial" w:eastAsia="宋体" w:hAnsi="Arial"/>
          <w:b/>
          <w:color w:val="auto"/>
          <w:lang w:val="en-US" w:eastAsia="en-US"/>
        </w:rPr>
        <w:t xml:space="preserve">awareness of the UE types and the </w:t>
      </w:r>
      <w:r w:rsidR="00CD6B89" w:rsidRPr="007D2CCD">
        <w:rPr>
          <w:rFonts w:ascii="Arial" w:eastAsia="宋体" w:hAnsi="Arial"/>
          <w:b/>
          <w:color w:val="auto"/>
          <w:lang w:eastAsia="zh-CN"/>
        </w:rPr>
        <w:t xml:space="preserve">minimum set of the reduced core network capabilities that </w:t>
      </w:r>
      <w:r w:rsidR="00CD6B89">
        <w:rPr>
          <w:rFonts w:ascii="Arial" w:eastAsia="宋体" w:hAnsi="Arial"/>
          <w:b/>
          <w:color w:val="auto"/>
          <w:lang w:eastAsia="zh-CN"/>
        </w:rPr>
        <w:t>the</w:t>
      </w:r>
      <w:r w:rsidR="00CD6B89" w:rsidRPr="007D2CCD">
        <w:rPr>
          <w:rFonts w:ascii="Arial" w:eastAsia="宋体" w:hAnsi="Arial"/>
          <w:b/>
          <w:color w:val="auto"/>
          <w:lang w:eastAsia="zh-CN"/>
        </w:rPr>
        <w:t xml:space="preserve"> RedCap UE type</w:t>
      </w:r>
      <w:r w:rsidR="00CD6B89">
        <w:rPr>
          <w:rFonts w:ascii="Arial" w:eastAsia="宋体" w:hAnsi="Arial"/>
          <w:b/>
          <w:color w:val="auto"/>
          <w:lang w:eastAsia="zh-CN"/>
        </w:rPr>
        <w:t>s</w:t>
      </w:r>
      <w:r w:rsidR="00CD6B89" w:rsidRPr="007D2CCD">
        <w:rPr>
          <w:rFonts w:ascii="Arial" w:eastAsia="宋体" w:hAnsi="Arial"/>
          <w:b/>
          <w:color w:val="auto"/>
          <w:lang w:eastAsia="zh-CN"/>
        </w:rPr>
        <w:t xml:space="preserve"> shall mandatorily support.</w:t>
      </w:r>
    </w:p>
    <w:p w14:paraId="3C5A4FED" w14:textId="77777777" w:rsidR="00CD6B89" w:rsidRDefault="00CD6B89" w:rsidP="00CD6B89">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2: </w:t>
      </w:r>
      <w:r w:rsidRPr="00F43F27">
        <w:rPr>
          <w:rFonts w:ascii="Arial" w:eastAsia="宋体" w:hAnsi="Arial"/>
          <w:b/>
          <w:color w:val="auto"/>
          <w:lang w:eastAsia="zh-CN"/>
        </w:rPr>
        <w:t xml:space="preserve">The </w:t>
      </w:r>
      <w:r w:rsidRPr="00F43F27">
        <w:rPr>
          <w:rFonts w:ascii="Arial" w:eastAsia="宋体" w:hAnsi="Arial"/>
          <w:b/>
          <w:color w:val="auto"/>
          <w:lang w:val="en-US" w:eastAsia="en-US"/>
        </w:rPr>
        <w:t>co</w:t>
      </w:r>
      <w:r>
        <w:rPr>
          <w:rFonts w:ascii="Arial" w:eastAsia="宋体" w:hAnsi="Arial"/>
          <w:b/>
          <w:color w:val="auto"/>
          <w:lang w:val="en-US" w:eastAsia="en-US"/>
        </w:rPr>
        <w:t>nstraining</w:t>
      </w:r>
      <w:r w:rsidRPr="007D2CCD">
        <w:rPr>
          <w:rFonts w:ascii="Arial" w:eastAsia="宋体" w:hAnsi="Arial"/>
          <w:b/>
          <w:color w:val="auto"/>
          <w:lang w:val="en-US" w:eastAsia="en-US"/>
        </w:rPr>
        <w:t xml:space="preserve"> of RedCap UE needs to be discussed in SA2, e.g.</w:t>
      </w:r>
      <w:r w:rsidRPr="00F43F27">
        <w:t xml:space="preserve"> </w:t>
      </w:r>
      <w:r w:rsidRPr="00F43F27">
        <w:rPr>
          <w:rFonts w:ascii="Arial" w:eastAsia="宋体" w:hAnsi="Arial"/>
          <w:b/>
          <w:color w:val="auto"/>
          <w:lang w:val="en-US" w:eastAsia="en-US"/>
        </w:rPr>
        <w:t xml:space="preserve">subscription information </w:t>
      </w:r>
      <w:r>
        <w:rPr>
          <w:rFonts w:ascii="Arial" w:eastAsia="宋体" w:hAnsi="Arial"/>
          <w:b/>
          <w:color w:val="auto"/>
          <w:lang w:val="en-US" w:eastAsia="en-US"/>
        </w:rPr>
        <w:t xml:space="preserve">enhancement </w:t>
      </w:r>
      <w:r w:rsidRPr="00F43F27">
        <w:rPr>
          <w:rFonts w:ascii="Arial" w:eastAsia="宋体" w:hAnsi="Arial"/>
          <w:b/>
          <w:color w:val="auto"/>
          <w:lang w:val="en-US" w:eastAsia="en-US"/>
        </w:rPr>
        <w:t>for RedCap UE</w:t>
      </w:r>
      <w:r>
        <w:rPr>
          <w:rFonts w:ascii="Arial" w:eastAsia="宋体" w:hAnsi="Arial"/>
          <w:b/>
          <w:color w:val="auto"/>
          <w:lang w:val="en-US" w:eastAsia="en-US"/>
        </w:rPr>
        <w:t>.</w:t>
      </w:r>
    </w:p>
    <w:p w14:paraId="6FB8FA4E" w14:textId="768B2498" w:rsidR="00CD6B89" w:rsidRDefault="00CD6B89" w:rsidP="00CD6B89">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3</w:t>
      </w:r>
      <w:r w:rsidRPr="00F43F27">
        <w:rPr>
          <w:rFonts w:ascii="Arial" w:eastAsia="宋体" w:hAnsi="Arial"/>
          <w:b/>
          <w:color w:val="auto"/>
          <w:lang w:val="en-US" w:eastAsia="en-US"/>
        </w:rPr>
        <w:t>:</w:t>
      </w:r>
      <w:r w:rsidR="00472885">
        <w:rPr>
          <w:rFonts w:ascii="Arial" w:eastAsia="宋体" w:hAnsi="Arial"/>
          <w:b/>
          <w:color w:val="auto"/>
          <w:lang w:val="en-US" w:eastAsia="en-US"/>
        </w:rPr>
        <w:t xml:space="preserve"> T</w:t>
      </w:r>
      <w:r>
        <w:rPr>
          <w:rFonts w:ascii="Arial" w:eastAsia="宋体" w:hAnsi="Arial"/>
          <w:b/>
          <w:color w:val="auto"/>
          <w:lang w:val="en-US" w:eastAsia="en-US"/>
        </w:rPr>
        <w:t xml:space="preserve">he different </w:t>
      </w:r>
      <w:r w:rsidRPr="006808B2">
        <w:rPr>
          <w:rFonts w:ascii="Arial" w:eastAsia="宋体" w:hAnsi="Arial"/>
          <w:b/>
          <w:color w:val="auto"/>
          <w:lang w:val="en-US" w:eastAsia="en-US"/>
        </w:rPr>
        <w:t xml:space="preserve">handling </w:t>
      </w:r>
      <w:r>
        <w:rPr>
          <w:rFonts w:ascii="Arial" w:eastAsia="宋体" w:hAnsi="Arial"/>
          <w:b/>
          <w:color w:val="auto"/>
          <w:lang w:val="en-US" w:eastAsia="en-US"/>
        </w:rPr>
        <w:t xml:space="preserve">of </w:t>
      </w:r>
      <w:r w:rsidRPr="006808B2">
        <w:rPr>
          <w:rFonts w:ascii="Arial" w:eastAsia="宋体" w:hAnsi="Arial"/>
          <w:b/>
          <w:color w:val="auto"/>
          <w:lang w:val="en-US" w:eastAsia="en-US"/>
        </w:rPr>
        <w:t>eDRX cycle = 10.24s for RedCap UE</w:t>
      </w:r>
      <w:r>
        <w:rPr>
          <w:rFonts w:ascii="Arial" w:eastAsia="宋体" w:hAnsi="Arial"/>
          <w:b/>
          <w:color w:val="auto"/>
          <w:lang w:val="en-US" w:eastAsia="en-US"/>
        </w:rPr>
        <w:t xml:space="preserve"> (without PTW</w:t>
      </w:r>
      <w:r>
        <w:rPr>
          <w:rFonts w:ascii="Arial" w:eastAsia="宋体" w:hAnsi="Arial" w:hint="eastAsia"/>
          <w:b/>
          <w:color w:val="auto"/>
          <w:lang w:val="en-US" w:eastAsia="zh-CN"/>
        </w:rPr>
        <w:t>/</w:t>
      </w:r>
      <w:r>
        <w:rPr>
          <w:rFonts w:ascii="Arial" w:eastAsia="宋体" w:hAnsi="Arial"/>
          <w:b/>
          <w:color w:val="auto"/>
          <w:lang w:val="en-US" w:eastAsia="en-US"/>
        </w:rPr>
        <w:t>PH) and LTE UE (with PTW</w:t>
      </w:r>
      <w:r>
        <w:rPr>
          <w:rFonts w:ascii="Arial" w:eastAsia="宋体" w:hAnsi="Arial" w:hint="eastAsia"/>
          <w:b/>
          <w:color w:val="auto"/>
          <w:lang w:val="en-US" w:eastAsia="zh-CN"/>
        </w:rPr>
        <w:t>/</w:t>
      </w:r>
      <w:r>
        <w:rPr>
          <w:rFonts w:ascii="Arial" w:eastAsia="宋体" w:hAnsi="Arial"/>
          <w:b/>
          <w:color w:val="auto"/>
          <w:lang w:val="en-US" w:eastAsia="zh-CN"/>
        </w:rPr>
        <w:t>PH</w:t>
      </w:r>
      <w:r>
        <w:rPr>
          <w:rFonts w:ascii="Arial" w:eastAsia="宋体" w:hAnsi="Arial"/>
          <w:b/>
          <w:color w:val="auto"/>
          <w:lang w:val="en-US" w:eastAsia="en-US"/>
        </w:rPr>
        <w:t>) needs to be discussed in SA2.</w:t>
      </w:r>
    </w:p>
    <w:p w14:paraId="26677FEB" w14:textId="6653B408" w:rsidR="00CD6B89" w:rsidRDefault="00CD6B89" w:rsidP="00CD6B89">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4</w:t>
      </w:r>
      <w:r w:rsidRPr="00F43F27">
        <w:rPr>
          <w:rFonts w:ascii="Arial" w:eastAsia="宋体" w:hAnsi="Arial"/>
          <w:b/>
          <w:color w:val="auto"/>
          <w:lang w:val="en-US" w:eastAsia="en-US"/>
        </w:rPr>
        <w:t>:</w:t>
      </w:r>
      <w:r>
        <w:rPr>
          <w:rFonts w:ascii="Arial" w:eastAsia="宋体" w:hAnsi="Arial"/>
          <w:b/>
          <w:color w:val="auto"/>
          <w:lang w:val="en-US" w:eastAsia="en-US"/>
        </w:rPr>
        <w:t xml:space="preserve"> </w:t>
      </w:r>
      <w:r w:rsidR="00472885">
        <w:rPr>
          <w:rFonts w:ascii="Arial" w:eastAsia="宋体" w:hAnsi="Arial"/>
          <w:b/>
          <w:color w:val="auto"/>
          <w:lang w:val="en-US" w:eastAsia="en-US"/>
        </w:rPr>
        <w:t>T</w:t>
      </w:r>
      <w:r w:rsidRPr="00326D01">
        <w:rPr>
          <w:rFonts w:ascii="Arial" w:eastAsia="宋体" w:hAnsi="Arial"/>
          <w:b/>
          <w:color w:val="auto"/>
          <w:lang w:val="en-US" w:eastAsia="en-US"/>
        </w:rPr>
        <w:t>he value range of eDRX cycle</w:t>
      </w:r>
      <w:r>
        <w:rPr>
          <w:rFonts w:ascii="Arial" w:eastAsia="宋体" w:hAnsi="Arial"/>
          <w:b/>
          <w:color w:val="auto"/>
          <w:lang w:val="en-US" w:eastAsia="en-US"/>
        </w:rPr>
        <w:t xml:space="preserve"> (</w:t>
      </w:r>
      <w:r w:rsidR="00E276CE">
        <w:rPr>
          <w:rFonts w:ascii="Arial" w:eastAsia="宋体" w:hAnsi="Arial"/>
          <w:b/>
          <w:color w:val="auto"/>
          <w:lang w:val="en-US" w:eastAsia="en-US"/>
        </w:rPr>
        <w:t xml:space="preserve">i.e. the </w:t>
      </w:r>
      <w:r>
        <w:rPr>
          <w:rFonts w:ascii="Arial" w:eastAsia="宋体" w:hAnsi="Arial"/>
          <w:b/>
          <w:color w:val="auto"/>
          <w:lang w:val="en-US" w:eastAsia="en-US"/>
        </w:rPr>
        <w:t>maximum and minimum vale)</w:t>
      </w:r>
      <w:r w:rsidRPr="00326D01">
        <w:rPr>
          <w:rFonts w:ascii="Arial" w:eastAsia="宋体" w:hAnsi="Arial"/>
          <w:b/>
          <w:color w:val="auto"/>
          <w:lang w:val="en-US" w:eastAsia="en-US"/>
        </w:rPr>
        <w:t xml:space="preserve"> for RedCap UE </w:t>
      </w:r>
      <w:r>
        <w:rPr>
          <w:rFonts w:ascii="Arial" w:eastAsia="宋体" w:hAnsi="Arial"/>
          <w:b/>
          <w:color w:val="auto"/>
          <w:lang w:val="en-US" w:eastAsia="en-US"/>
        </w:rPr>
        <w:t>needs to be discussed in SA2.</w:t>
      </w:r>
    </w:p>
    <w:p w14:paraId="6BA31E54" w14:textId="5B924AD7" w:rsidR="00CD6B89" w:rsidRDefault="00CD6B89" w:rsidP="00CD6B89">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5</w:t>
      </w:r>
      <w:r w:rsidRPr="00F43F27">
        <w:rPr>
          <w:rFonts w:ascii="Arial" w:eastAsia="宋体" w:hAnsi="Arial"/>
          <w:b/>
          <w:color w:val="auto"/>
          <w:lang w:val="en-US" w:eastAsia="en-US"/>
        </w:rPr>
        <w:t>:</w:t>
      </w:r>
      <w:r>
        <w:rPr>
          <w:rFonts w:ascii="Arial" w:eastAsia="宋体" w:hAnsi="Arial"/>
          <w:b/>
          <w:color w:val="auto"/>
          <w:lang w:val="en-US" w:eastAsia="en-US"/>
        </w:rPr>
        <w:t xml:space="preserve"> </w:t>
      </w:r>
      <w:r w:rsidR="00472885">
        <w:rPr>
          <w:rFonts w:ascii="Arial" w:eastAsia="宋体" w:hAnsi="Arial"/>
          <w:b/>
          <w:color w:val="auto"/>
          <w:lang w:val="en-US" w:eastAsia="en-US"/>
        </w:rPr>
        <w:t>T</w:t>
      </w:r>
      <w:r>
        <w:rPr>
          <w:rFonts w:ascii="Arial" w:eastAsia="宋体" w:hAnsi="Arial"/>
          <w:b/>
          <w:color w:val="auto"/>
          <w:lang w:val="en-US" w:eastAsia="en-US"/>
        </w:rPr>
        <w:t xml:space="preserve">he </w:t>
      </w:r>
      <w:r w:rsidRPr="006727FE">
        <w:rPr>
          <w:rFonts w:ascii="Arial" w:eastAsia="宋体" w:hAnsi="Arial"/>
          <w:b/>
          <w:color w:val="auto"/>
          <w:lang w:val="en-US" w:eastAsia="en-US"/>
        </w:rPr>
        <w:t xml:space="preserve">feasibility </w:t>
      </w:r>
      <w:r>
        <w:rPr>
          <w:rFonts w:ascii="Arial" w:eastAsia="宋体" w:hAnsi="Arial"/>
          <w:b/>
          <w:color w:val="auto"/>
          <w:lang w:val="en-US" w:eastAsia="en-US"/>
        </w:rPr>
        <w:t>of</w:t>
      </w:r>
      <w:r w:rsidRPr="006727FE">
        <w:rPr>
          <w:rFonts w:ascii="Arial" w:eastAsia="宋体" w:hAnsi="Arial"/>
          <w:b/>
          <w:color w:val="auto"/>
          <w:lang w:val="en-US" w:eastAsia="en-US"/>
        </w:rPr>
        <w:t xml:space="preserve"> the introduction of eDRX cycles longer than 10.24 seconds in RRC Inactive</w:t>
      </w:r>
      <w:r>
        <w:rPr>
          <w:rFonts w:ascii="Arial" w:eastAsia="宋体" w:hAnsi="Arial"/>
          <w:b/>
          <w:color w:val="auto"/>
          <w:lang w:val="en-US" w:eastAsia="en-US"/>
        </w:rPr>
        <w:t xml:space="preserve"> for RedCap UE needs to be discussed in SA2, e.g. considering the benefits of </w:t>
      </w:r>
      <w:r w:rsidRPr="006727FE">
        <w:rPr>
          <w:rFonts w:ascii="Arial" w:eastAsia="宋体" w:hAnsi="Arial"/>
          <w:b/>
          <w:color w:val="auto"/>
          <w:lang w:val="en-US" w:eastAsia="en-US"/>
        </w:rPr>
        <w:t>power saving</w:t>
      </w:r>
      <w:r>
        <w:rPr>
          <w:rFonts w:ascii="Arial" w:eastAsia="宋体" w:hAnsi="Arial"/>
          <w:b/>
          <w:color w:val="auto"/>
          <w:lang w:val="en-US" w:eastAsia="en-US"/>
        </w:rPr>
        <w:t>,</w:t>
      </w:r>
      <w:r w:rsidRPr="006727FE">
        <w:t xml:space="preserve"> </w:t>
      </w:r>
      <w:r>
        <w:rPr>
          <w:rFonts w:ascii="Arial" w:eastAsia="宋体" w:hAnsi="Arial"/>
          <w:b/>
          <w:color w:val="auto"/>
          <w:lang w:val="en-US" w:eastAsia="en-US"/>
        </w:rPr>
        <w:t>s</w:t>
      </w:r>
      <w:r w:rsidRPr="006727FE">
        <w:rPr>
          <w:rFonts w:ascii="Arial" w:eastAsia="宋体" w:hAnsi="Arial"/>
          <w:b/>
          <w:color w:val="auto"/>
          <w:lang w:val="en-US" w:eastAsia="en-US"/>
        </w:rPr>
        <w:t>ignaling reduction</w:t>
      </w:r>
      <w:r>
        <w:rPr>
          <w:rFonts w:ascii="Arial" w:eastAsia="宋体" w:hAnsi="Arial"/>
          <w:b/>
          <w:color w:val="auto"/>
          <w:lang w:val="en-US" w:eastAsia="en-US"/>
        </w:rPr>
        <w:t xml:space="preserve"> and CN awareness for aspects like </w:t>
      </w:r>
      <w:r w:rsidRPr="006727FE">
        <w:rPr>
          <w:rFonts w:ascii="Arial" w:eastAsia="宋体" w:hAnsi="Arial"/>
          <w:b/>
          <w:color w:val="auto"/>
          <w:lang w:val="en-US" w:eastAsia="en-US"/>
        </w:rPr>
        <w:t>NAS retransmission</w:t>
      </w:r>
      <w:r>
        <w:rPr>
          <w:rFonts w:ascii="Arial" w:eastAsia="宋体" w:hAnsi="Arial"/>
          <w:b/>
          <w:color w:val="auto"/>
          <w:lang w:val="en-US" w:eastAsia="en-US"/>
        </w:rPr>
        <w:t>s etc.</w:t>
      </w:r>
    </w:p>
    <w:p w14:paraId="6BCF730D" w14:textId="4DADF5D0" w:rsidR="00CD6B89" w:rsidRPr="006727FE" w:rsidRDefault="00CD6B89" w:rsidP="00CD6B89">
      <w:pPr>
        <w:spacing w:after="120"/>
        <w:jc w:val="both"/>
        <w:rPr>
          <w:rFonts w:ascii="Arial" w:eastAsia="宋体" w:hAnsi="Arial"/>
          <w:color w:val="auto"/>
          <w:lang w:eastAsia="zh-CN"/>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6</w:t>
      </w:r>
      <w:r w:rsidRPr="00F43F27">
        <w:rPr>
          <w:rFonts w:ascii="Arial" w:eastAsia="宋体" w:hAnsi="Arial"/>
          <w:b/>
          <w:color w:val="auto"/>
          <w:lang w:val="en-US" w:eastAsia="en-US"/>
        </w:rPr>
        <w:t>:</w:t>
      </w:r>
      <w:r w:rsidR="00472885">
        <w:rPr>
          <w:rFonts w:ascii="Arial" w:eastAsia="宋体" w:hAnsi="Arial"/>
          <w:b/>
          <w:color w:val="auto"/>
          <w:lang w:val="en-US" w:eastAsia="en-US"/>
        </w:rPr>
        <w:t xml:space="preserve"> T</w:t>
      </w:r>
      <w:r>
        <w:rPr>
          <w:rFonts w:ascii="Arial" w:eastAsia="宋体" w:hAnsi="Arial"/>
          <w:b/>
          <w:color w:val="auto"/>
          <w:lang w:val="en-US" w:eastAsia="en-US"/>
        </w:rPr>
        <w:t xml:space="preserve">he eDRX parameter </w:t>
      </w:r>
      <w:r w:rsidRPr="008F6D05">
        <w:rPr>
          <w:rFonts w:ascii="Arial" w:eastAsia="宋体" w:hAnsi="Arial"/>
          <w:b/>
          <w:color w:val="auto"/>
          <w:lang w:val="en-US" w:eastAsia="en-US"/>
        </w:rPr>
        <w:t>configurations</w:t>
      </w:r>
      <w:r>
        <w:rPr>
          <w:rFonts w:ascii="Arial" w:eastAsia="宋体" w:hAnsi="Arial"/>
          <w:b/>
          <w:color w:val="auto"/>
          <w:lang w:val="en-US" w:eastAsia="en-US"/>
        </w:rPr>
        <w:t xml:space="preserve"> </w:t>
      </w:r>
      <w:r w:rsidRPr="008F6D05">
        <w:rPr>
          <w:rFonts w:ascii="Arial" w:eastAsia="宋体" w:hAnsi="Arial"/>
          <w:b/>
          <w:color w:val="auto"/>
          <w:lang w:val="en-US" w:eastAsia="en-US"/>
        </w:rPr>
        <w:t>for RRC_IDLE and RRC_INACTIVE</w:t>
      </w:r>
      <w:r>
        <w:rPr>
          <w:rFonts w:ascii="Arial" w:eastAsia="宋体" w:hAnsi="Arial"/>
          <w:b/>
          <w:color w:val="auto"/>
          <w:lang w:val="en-US" w:eastAsia="en-US"/>
        </w:rPr>
        <w:t xml:space="preserve"> for RedCap UE needs to be discussed in SA2, e.g. RAN or CN decides the </w:t>
      </w:r>
      <w:r w:rsidRPr="008F6D05">
        <w:rPr>
          <w:rFonts w:ascii="Arial" w:eastAsia="宋体" w:hAnsi="Arial"/>
          <w:b/>
          <w:color w:val="auto"/>
          <w:lang w:val="en-US" w:eastAsia="en-US"/>
        </w:rPr>
        <w:t>eDRX parameters for RRC_INACTIVE</w:t>
      </w:r>
      <w:r>
        <w:rPr>
          <w:rFonts w:ascii="Arial" w:eastAsia="宋体" w:hAnsi="Arial"/>
          <w:b/>
          <w:color w:val="auto"/>
          <w:lang w:val="en-US" w:eastAsia="en-US"/>
        </w:rPr>
        <w:t>.</w:t>
      </w:r>
    </w:p>
    <w:p w14:paraId="54A962B2" w14:textId="0D6C85E9" w:rsidR="0077279F" w:rsidRDefault="0077279F" w:rsidP="008F6D05">
      <w:pPr>
        <w:spacing w:after="120"/>
        <w:jc w:val="both"/>
        <w:rPr>
          <w:rFonts w:ascii="Arial" w:eastAsia="宋体" w:hAnsi="Arial"/>
          <w:color w:val="auto"/>
          <w:lang w:eastAsia="zh-CN"/>
        </w:rPr>
      </w:pPr>
    </w:p>
    <w:p w14:paraId="1B7BF639" w14:textId="66746D2A" w:rsidR="008F6D05" w:rsidRDefault="008F6D05" w:rsidP="008F6D05">
      <w:pPr>
        <w:spacing w:after="120"/>
        <w:jc w:val="both"/>
        <w:rPr>
          <w:rFonts w:ascii="Arial" w:eastAsia="宋体" w:hAnsi="Arial"/>
          <w:color w:val="auto"/>
          <w:lang w:eastAsia="zh-CN"/>
        </w:rPr>
      </w:pPr>
      <w:r>
        <w:rPr>
          <w:rFonts w:ascii="Arial" w:eastAsia="宋体" w:hAnsi="Arial"/>
          <w:color w:val="auto"/>
          <w:lang w:eastAsia="zh-CN"/>
        </w:rPr>
        <w:t>Based on the above observations, the following proposal is provided:</w:t>
      </w:r>
    </w:p>
    <w:p w14:paraId="146F615C" w14:textId="26C4D44B" w:rsidR="008F6D05" w:rsidRPr="008F6D05" w:rsidRDefault="008F6D05" w:rsidP="008F6D05">
      <w:pPr>
        <w:spacing w:after="120"/>
        <w:jc w:val="both"/>
        <w:rPr>
          <w:rFonts w:ascii="Arial" w:eastAsia="宋体" w:hAnsi="Arial"/>
          <w:b/>
          <w:color w:val="auto"/>
          <w:lang w:eastAsia="zh-CN"/>
        </w:rPr>
      </w:pPr>
      <w:r w:rsidRPr="008F6D05">
        <w:rPr>
          <w:rFonts w:ascii="Arial" w:eastAsia="宋体" w:hAnsi="Arial" w:hint="eastAsia"/>
          <w:b/>
          <w:color w:val="auto"/>
          <w:lang w:eastAsia="zh-CN"/>
        </w:rPr>
        <w:t>P</w:t>
      </w:r>
      <w:r w:rsidRPr="008F6D05">
        <w:rPr>
          <w:rFonts w:ascii="Arial" w:eastAsia="宋体" w:hAnsi="Arial"/>
          <w:b/>
          <w:color w:val="auto"/>
          <w:lang w:eastAsia="zh-CN"/>
        </w:rPr>
        <w:t>roposal:</w:t>
      </w:r>
      <w:r w:rsidR="00472885">
        <w:rPr>
          <w:rFonts w:ascii="Arial" w:eastAsia="宋体" w:hAnsi="Arial"/>
          <w:b/>
          <w:color w:val="auto"/>
          <w:lang w:val="en-US" w:eastAsia="en-US"/>
        </w:rPr>
        <w:t xml:space="preserve"> T</w:t>
      </w:r>
      <w:r w:rsidRPr="008F6D05">
        <w:rPr>
          <w:rFonts w:ascii="Arial" w:eastAsia="宋体" w:hAnsi="Arial"/>
          <w:b/>
          <w:color w:val="auto"/>
          <w:lang w:val="en-US" w:eastAsia="en-US"/>
        </w:rPr>
        <w:t>o support RedCap UE</w:t>
      </w:r>
      <w:r w:rsidR="00B165B6">
        <w:rPr>
          <w:rFonts w:ascii="Arial" w:eastAsia="宋体" w:hAnsi="Arial"/>
          <w:b/>
          <w:color w:val="auto"/>
          <w:lang w:val="en-US" w:eastAsia="en-US"/>
        </w:rPr>
        <w:t>s</w:t>
      </w:r>
      <w:r w:rsidRPr="008F6D05">
        <w:rPr>
          <w:rFonts w:ascii="Arial" w:eastAsia="宋体" w:hAnsi="Arial"/>
          <w:b/>
          <w:color w:val="auto"/>
          <w:lang w:val="en-US" w:eastAsia="en-US"/>
        </w:rPr>
        <w:t xml:space="preserve"> access</w:t>
      </w:r>
      <w:r w:rsidR="00B165B6">
        <w:rPr>
          <w:rFonts w:ascii="Arial" w:eastAsia="宋体" w:hAnsi="Arial"/>
          <w:b/>
          <w:color w:val="auto"/>
          <w:lang w:val="en-US" w:eastAsia="en-US"/>
        </w:rPr>
        <w:t>ing</w:t>
      </w:r>
      <w:r w:rsidRPr="008F6D05">
        <w:rPr>
          <w:rFonts w:ascii="Arial" w:eastAsia="宋体" w:hAnsi="Arial"/>
          <w:b/>
          <w:color w:val="auto"/>
          <w:lang w:val="en-US" w:eastAsia="en-US"/>
        </w:rPr>
        <w:t xml:space="preserve"> 5GC in Release 17, </w:t>
      </w:r>
      <w:r w:rsidR="00475484">
        <w:rPr>
          <w:rFonts w:ascii="Arial" w:eastAsia="宋体" w:hAnsi="Arial"/>
          <w:b/>
          <w:color w:val="auto"/>
          <w:lang w:val="en-US" w:eastAsia="en-US"/>
        </w:rPr>
        <w:t xml:space="preserve">as the RAN SID/WID is still ongoing and the conclusion will come in a late stage to SA2, </w:t>
      </w:r>
      <w:r w:rsidR="00475484" w:rsidRPr="005A0DDA">
        <w:rPr>
          <w:rFonts w:ascii="Arial" w:eastAsia="宋体" w:hAnsi="Arial"/>
          <w:b/>
          <w:color w:val="auto"/>
          <w:lang w:val="en-US" w:eastAsia="en-US"/>
        </w:rPr>
        <w:t xml:space="preserve">how to organize </w:t>
      </w:r>
      <w:r w:rsidRPr="005A0DDA">
        <w:rPr>
          <w:rFonts w:ascii="Arial" w:eastAsia="宋体" w:hAnsi="Arial"/>
          <w:b/>
          <w:color w:val="auto"/>
          <w:lang w:val="en-US" w:eastAsia="en-US"/>
        </w:rPr>
        <w:t xml:space="preserve">the work of REDCAP in SA2 shall be </w:t>
      </w:r>
      <w:r w:rsidR="00475484" w:rsidRPr="005A0DDA">
        <w:rPr>
          <w:rFonts w:ascii="Arial" w:eastAsia="宋体" w:hAnsi="Arial"/>
          <w:b/>
          <w:color w:val="auto"/>
          <w:lang w:val="en-US" w:eastAsia="en-US"/>
        </w:rPr>
        <w:t>considered</w:t>
      </w:r>
      <w:r w:rsidRPr="005A0DDA">
        <w:rPr>
          <w:rFonts w:ascii="Arial" w:eastAsia="宋体" w:hAnsi="Arial"/>
          <w:b/>
          <w:color w:val="auto"/>
          <w:lang w:val="en-US" w:eastAsia="en-US"/>
        </w:rPr>
        <w:t>.</w:t>
      </w:r>
      <w:r w:rsidR="00A56081" w:rsidRPr="005A0DDA">
        <w:rPr>
          <w:rFonts w:ascii="Arial" w:eastAsia="宋体" w:hAnsi="Arial"/>
          <w:b/>
          <w:color w:val="auto"/>
          <w:lang w:val="en-US" w:eastAsia="en-US"/>
        </w:rPr>
        <w:t xml:space="preserve"> </w:t>
      </w:r>
      <w:r w:rsidR="00A56081" w:rsidRPr="005A0DDA">
        <w:rPr>
          <w:rFonts w:ascii="Arial" w:eastAsia="宋体" w:hAnsi="Arial" w:hint="eastAsia"/>
          <w:b/>
          <w:color w:val="auto"/>
          <w:lang w:val="en-US" w:eastAsia="zh-CN"/>
        </w:rPr>
        <w:t>W</w:t>
      </w:r>
      <w:r w:rsidR="00A56081">
        <w:rPr>
          <w:rFonts w:ascii="Arial" w:eastAsia="宋体" w:hAnsi="Arial"/>
          <w:b/>
          <w:color w:val="auto"/>
          <w:lang w:val="en-US" w:eastAsia="en-US"/>
        </w:rPr>
        <w:t xml:space="preserve">e suggest to create a new WID </w:t>
      </w:r>
      <w:r w:rsidR="00A56081">
        <w:rPr>
          <w:rFonts w:ascii="Arial" w:eastAsia="宋体" w:hAnsi="Arial"/>
          <w:b/>
          <w:color w:val="auto"/>
          <w:lang w:val="en-US" w:eastAsia="zh-CN"/>
        </w:rPr>
        <w:t xml:space="preserve">in stage 2 </w:t>
      </w:r>
      <w:r w:rsidR="00A56081">
        <w:rPr>
          <w:rFonts w:ascii="Arial" w:eastAsia="宋体" w:hAnsi="Arial"/>
          <w:b/>
          <w:color w:val="auto"/>
          <w:lang w:val="en-US" w:eastAsia="en-US"/>
        </w:rPr>
        <w:t xml:space="preserve">to </w:t>
      </w:r>
      <w:r w:rsidR="00A56081">
        <w:rPr>
          <w:rFonts w:ascii="Arial" w:eastAsia="宋体" w:hAnsi="Arial"/>
          <w:b/>
          <w:color w:val="auto"/>
          <w:lang w:val="en-US" w:eastAsia="zh-CN"/>
        </w:rPr>
        <w:t xml:space="preserve">organize the related </w:t>
      </w:r>
      <w:r w:rsidR="00A56081">
        <w:rPr>
          <w:rFonts w:ascii="Arial" w:eastAsia="宋体" w:hAnsi="Arial" w:hint="eastAsia"/>
          <w:b/>
          <w:color w:val="auto"/>
          <w:lang w:val="en-US" w:eastAsia="zh-CN"/>
        </w:rPr>
        <w:t>normative</w:t>
      </w:r>
      <w:r w:rsidR="00A56081">
        <w:rPr>
          <w:rFonts w:ascii="Arial" w:eastAsia="宋体" w:hAnsi="Arial"/>
          <w:b/>
          <w:color w:val="auto"/>
          <w:lang w:val="en-US" w:eastAsia="zh-CN"/>
        </w:rPr>
        <w:t xml:space="preserve"> </w:t>
      </w:r>
      <w:r w:rsidR="00A56081">
        <w:rPr>
          <w:rFonts w:ascii="Arial" w:eastAsia="宋体" w:hAnsi="Arial" w:hint="eastAsia"/>
          <w:b/>
          <w:color w:val="auto"/>
          <w:lang w:val="en-US" w:eastAsia="zh-CN"/>
        </w:rPr>
        <w:t>work</w:t>
      </w:r>
      <w:r w:rsidR="00A56081">
        <w:rPr>
          <w:rFonts w:ascii="Arial" w:eastAsia="宋体" w:hAnsi="Arial"/>
          <w:b/>
          <w:color w:val="auto"/>
          <w:lang w:val="en-US" w:eastAsia="zh-CN"/>
        </w:rPr>
        <w:t xml:space="preserve"> in SA2#135E meeting.</w:t>
      </w:r>
      <w:r w:rsidR="00A56081">
        <w:rPr>
          <w:rFonts w:ascii="Arial" w:eastAsia="宋体" w:hAnsi="Arial"/>
          <w:b/>
          <w:color w:val="auto"/>
          <w:lang w:val="en-US" w:eastAsia="en-US"/>
        </w:rPr>
        <w:t xml:space="preserve">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50E1E" w14:textId="77777777" w:rsidR="003E5439" w:rsidRDefault="003E5439">
      <w:r>
        <w:separator/>
      </w:r>
    </w:p>
    <w:p w14:paraId="17DB66CC" w14:textId="77777777" w:rsidR="003E5439" w:rsidRDefault="003E5439"/>
  </w:endnote>
  <w:endnote w:type="continuationSeparator" w:id="0">
    <w:p w14:paraId="38BB2FDC" w14:textId="77777777" w:rsidR="003E5439" w:rsidRDefault="003E5439">
      <w:r>
        <w:continuationSeparator/>
      </w:r>
    </w:p>
    <w:p w14:paraId="0027D7CD" w14:textId="77777777" w:rsidR="003E5439" w:rsidRDefault="003E5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8F1F" w14:textId="77777777" w:rsidR="00326D01" w:rsidRDefault="00326D01">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326D01" w:rsidRDefault="00326D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326D01" w:rsidRDefault="00326D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1B1F9" w14:textId="77777777" w:rsidR="003E5439" w:rsidRDefault="003E5439">
      <w:r>
        <w:separator/>
      </w:r>
    </w:p>
    <w:p w14:paraId="2CE58AA1" w14:textId="77777777" w:rsidR="003E5439" w:rsidRDefault="003E5439"/>
  </w:footnote>
  <w:footnote w:type="continuationSeparator" w:id="0">
    <w:p w14:paraId="1FBD0B57" w14:textId="77777777" w:rsidR="003E5439" w:rsidRDefault="003E5439">
      <w:r>
        <w:continuationSeparator/>
      </w:r>
    </w:p>
    <w:p w14:paraId="3268C479" w14:textId="77777777" w:rsidR="003E5439" w:rsidRDefault="003E543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EF829" w14:textId="77777777" w:rsidR="00326D01" w:rsidRDefault="00326D01"/>
  <w:p w14:paraId="0E031DC8" w14:textId="77777777" w:rsidR="00326D01" w:rsidRDefault="00326D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91435" w14:textId="77777777" w:rsidR="00326D01" w:rsidRPr="00420CB6" w:rsidRDefault="00326D01">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6C9B6C1A" w:rsidR="00326D01" w:rsidRPr="00420CB6" w:rsidRDefault="00326D01"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1BF5">
      <w:rPr>
        <w:rFonts w:ascii="Arial" w:hAnsi="Arial" w:cs="Arial"/>
        <w:b/>
        <w:bCs/>
        <w:noProof/>
        <w:sz w:val="18"/>
        <w:lang w:val="fr-FR"/>
      </w:rPr>
      <w:t>1</w:t>
    </w:r>
    <w:r>
      <w:rPr>
        <w:rFonts w:ascii="Arial" w:hAnsi="Arial" w:cs="Arial"/>
        <w:b/>
        <w:bCs/>
        <w:sz w:val="18"/>
      </w:rPr>
      <w:fldChar w:fldCharType="end"/>
    </w:r>
  </w:p>
  <w:p w14:paraId="138E96DF" w14:textId="77777777" w:rsidR="00326D01" w:rsidRPr="00420CB6" w:rsidRDefault="00326D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049"/>
    <w:multiLevelType w:val="hybridMultilevel"/>
    <w:tmpl w:val="138E8394"/>
    <w:lvl w:ilvl="0" w:tplc="DD24680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90FC4"/>
    <w:multiLevelType w:val="hybridMultilevel"/>
    <w:tmpl w:val="E45078E2"/>
    <w:lvl w:ilvl="0" w:tplc="BFFCADF6">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DE3423"/>
    <w:multiLevelType w:val="hybridMultilevel"/>
    <w:tmpl w:val="A8DA26E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C727F2"/>
    <w:multiLevelType w:val="hybridMultilevel"/>
    <w:tmpl w:val="72B2AFA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5011EDA"/>
    <w:multiLevelType w:val="hybridMultilevel"/>
    <w:tmpl w:val="B4944408"/>
    <w:lvl w:ilvl="0" w:tplc="04090003">
      <w:start w:val="1"/>
      <w:numFmt w:val="bullet"/>
      <w:lvlText w:val="o"/>
      <w:lvlJc w:val="left"/>
      <w:pPr>
        <w:ind w:left="1679" w:hanging="42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9C68F6"/>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7106FB6"/>
    <w:multiLevelType w:val="hybridMultilevel"/>
    <w:tmpl w:val="41C8FC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num>
  <w:num w:numId="3">
    <w:abstractNumId w:val="13"/>
  </w:num>
  <w:num w:numId="4">
    <w:abstractNumId w:val="11"/>
  </w:num>
  <w:num w:numId="5">
    <w:abstractNumId w:val="8"/>
  </w:num>
  <w:num w:numId="6">
    <w:abstractNumId w:val="10"/>
  </w:num>
  <w:num w:numId="7">
    <w:abstractNumId w:val="6"/>
  </w:num>
  <w:num w:numId="8">
    <w:abstractNumId w:val="14"/>
  </w:num>
  <w:num w:numId="9">
    <w:abstractNumId w:val="12"/>
  </w:num>
  <w:num w:numId="10">
    <w:abstractNumId w:val="16"/>
  </w:num>
  <w:num w:numId="11">
    <w:abstractNumId w:val="4"/>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0"/>
  </w:num>
  <w:num w:numId="26">
    <w:abstractNumId w:val="24"/>
  </w:num>
  <w:num w:numId="27">
    <w:abstractNumId w:val="19"/>
  </w:num>
  <w:num w:numId="28">
    <w:abstractNumId w:val="9"/>
  </w:num>
  <w:num w:numId="29">
    <w:abstractNumId w:val="23"/>
  </w:num>
  <w:num w:numId="30">
    <w:abstractNumId w:val="7"/>
  </w:num>
  <w:num w:numId="31">
    <w:abstractNumId w:val="20"/>
  </w:num>
  <w:num w:numId="32">
    <w:abstractNumId w:val="17"/>
  </w:num>
  <w:num w:numId="33">
    <w:abstractNumId w:val="5"/>
  </w:num>
  <w:num w:numId="34">
    <w:abstractNumId w:val="22"/>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00E"/>
    <w:rsid w:val="0007799E"/>
    <w:rsid w:val="00080A7B"/>
    <w:rsid w:val="0008116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A126C"/>
    <w:rsid w:val="000A1CE9"/>
    <w:rsid w:val="000A2B21"/>
    <w:rsid w:val="000A2B97"/>
    <w:rsid w:val="000A49D3"/>
    <w:rsid w:val="000A5948"/>
    <w:rsid w:val="000A6FE0"/>
    <w:rsid w:val="000A75B1"/>
    <w:rsid w:val="000B103E"/>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B78"/>
    <w:rsid w:val="000F0450"/>
    <w:rsid w:val="000F06D8"/>
    <w:rsid w:val="000F2AFF"/>
    <w:rsid w:val="000F3035"/>
    <w:rsid w:val="000F3C27"/>
    <w:rsid w:val="000F5D71"/>
    <w:rsid w:val="000F5E59"/>
    <w:rsid w:val="000F60B7"/>
    <w:rsid w:val="000F67B7"/>
    <w:rsid w:val="000F7382"/>
    <w:rsid w:val="000F77CC"/>
    <w:rsid w:val="000F7F37"/>
    <w:rsid w:val="0010191A"/>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617D"/>
    <w:rsid w:val="0014688E"/>
    <w:rsid w:val="00147EAA"/>
    <w:rsid w:val="001512CD"/>
    <w:rsid w:val="0015175F"/>
    <w:rsid w:val="00151A7D"/>
    <w:rsid w:val="00151BF5"/>
    <w:rsid w:val="00152028"/>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9DC"/>
    <w:rsid w:val="001E4A1A"/>
    <w:rsid w:val="001E4D50"/>
    <w:rsid w:val="001E4DFF"/>
    <w:rsid w:val="001E5C9E"/>
    <w:rsid w:val="001F0BF7"/>
    <w:rsid w:val="001F0F75"/>
    <w:rsid w:val="001F1523"/>
    <w:rsid w:val="001F2899"/>
    <w:rsid w:val="001F320F"/>
    <w:rsid w:val="001F37C0"/>
    <w:rsid w:val="001F381B"/>
    <w:rsid w:val="001F4582"/>
    <w:rsid w:val="001F478B"/>
    <w:rsid w:val="001F4D77"/>
    <w:rsid w:val="001F5984"/>
    <w:rsid w:val="001F5C0F"/>
    <w:rsid w:val="001F6AA4"/>
    <w:rsid w:val="002007A2"/>
    <w:rsid w:val="00200C7B"/>
    <w:rsid w:val="00201759"/>
    <w:rsid w:val="00202012"/>
    <w:rsid w:val="002021FC"/>
    <w:rsid w:val="002043CF"/>
    <w:rsid w:val="00205F81"/>
    <w:rsid w:val="00206169"/>
    <w:rsid w:val="00206777"/>
    <w:rsid w:val="00207174"/>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7B72"/>
    <w:rsid w:val="00227FC2"/>
    <w:rsid w:val="00230A69"/>
    <w:rsid w:val="00232176"/>
    <w:rsid w:val="002322E5"/>
    <w:rsid w:val="00232A66"/>
    <w:rsid w:val="00233934"/>
    <w:rsid w:val="00233A50"/>
    <w:rsid w:val="00235221"/>
    <w:rsid w:val="00235368"/>
    <w:rsid w:val="00235ABD"/>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DDE"/>
    <w:rsid w:val="002536C9"/>
    <w:rsid w:val="002540E2"/>
    <w:rsid w:val="00254D03"/>
    <w:rsid w:val="0025520E"/>
    <w:rsid w:val="00255ACD"/>
    <w:rsid w:val="00257C37"/>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09B"/>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2C9"/>
    <w:rsid w:val="002A062F"/>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6D01"/>
    <w:rsid w:val="00327CA6"/>
    <w:rsid w:val="00331F83"/>
    <w:rsid w:val="00333038"/>
    <w:rsid w:val="003338BB"/>
    <w:rsid w:val="00333E07"/>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04A"/>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E3"/>
    <w:rsid w:val="00396CFF"/>
    <w:rsid w:val="003970D5"/>
    <w:rsid w:val="00397CED"/>
    <w:rsid w:val="00397F82"/>
    <w:rsid w:val="00397FCF"/>
    <w:rsid w:val="003A02E5"/>
    <w:rsid w:val="003A11FD"/>
    <w:rsid w:val="003A344E"/>
    <w:rsid w:val="003A376F"/>
    <w:rsid w:val="003A3BC8"/>
    <w:rsid w:val="003A4711"/>
    <w:rsid w:val="003A5197"/>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5439"/>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19FB"/>
    <w:rsid w:val="00472885"/>
    <w:rsid w:val="004745FD"/>
    <w:rsid w:val="00475484"/>
    <w:rsid w:val="004774B4"/>
    <w:rsid w:val="004803CF"/>
    <w:rsid w:val="00481CD8"/>
    <w:rsid w:val="004821D9"/>
    <w:rsid w:val="00482DD7"/>
    <w:rsid w:val="00482F42"/>
    <w:rsid w:val="00483322"/>
    <w:rsid w:val="00483E3C"/>
    <w:rsid w:val="00485470"/>
    <w:rsid w:val="004862C2"/>
    <w:rsid w:val="0048675E"/>
    <w:rsid w:val="004910C5"/>
    <w:rsid w:val="0049119F"/>
    <w:rsid w:val="00491A0E"/>
    <w:rsid w:val="00494686"/>
    <w:rsid w:val="0049476B"/>
    <w:rsid w:val="004953B2"/>
    <w:rsid w:val="00495440"/>
    <w:rsid w:val="00495464"/>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8B8"/>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188D"/>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0DDA"/>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1B1A"/>
    <w:rsid w:val="00601CC9"/>
    <w:rsid w:val="00603FD0"/>
    <w:rsid w:val="00605104"/>
    <w:rsid w:val="00607580"/>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E84"/>
    <w:rsid w:val="006216B3"/>
    <w:rsid w:val="00621A9D"/>
    <w:rsid w:val="00621EDE"/>
    <w:rsid w:val="006224D6"/>
    <w:rsid w:val="0062258D"/>
    <w:rsid w:val="00622C05"/>
    <w:rsid w:val="006238AD"/>
    <w:rsid w:val="00623FAF"/>
    <w:rsid w:val="00624F1F"/>
    <w:rsid w:val="00624FCE"/>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5688"/>
    <w:rsid w:val="00666995"/>
    <w:rsid w:val="0066757F"/>
    <w:rsid w:val="006701F5"/>
    <w:rsid w:val="006705D5"/>
    <w:rsid w:val="00670725"/>
    <w:rsid w:val="006707F5"/>
    <w:rsid w:val="00670D34"/>
    <w:rsid w:val="00671A62"/>
    <w:rsid w:val="00671D64"/>
    <w:rsid w:val="00671E80"/>
    <w:rsid w:val="006724E3"/>
    <w:rsid w:val="006727FE"/>
    <w:rsid w:val="00672D14"/>
    <w:rsid w:val="00673CFE"/>
    <w:rsid w:val="00674745"/>
    <w:rsid w:val="00674CCA"/>
    <w:rsid w:val="0067533F"/>
    <w:rsid w:val="00676A96"/>
    <w:rsid w:val="00677D95"/>
    <w:rsid w:val="006808B2"/>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2C65"/>
    <w:rsid w:val="006A3721"/>
    <w:rsid w:val="006A3DDC"/>
    <w:rsid w:val="006A4B39"/>
    <w:rsid w:val="006A55EA"/>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1964"/>
    <w:rsid w:val="006C2128"/>
    <w:rsid w:val="006C2781"/>
    <w:rsid w:val="006C3198"/>
    <w:rsid w:val="006C353D"/>
    <w:rsid w:val="006C3572"/>
    <w:rsid w:val="006C383E"/>
    <w:rsid w:val="006C661C"/>
    <w:rsid w:val="006C6C32"/>
    <w:rsid w:val="006C70F0"/>
    <w:rsid w:val="006C754C"/>
    <w:rsid w:val="006C7993"/>
    <w:rsid w:val="006D1207"/>
    <w:rsid w:val="006D1E28"/>
    <w:rsid w:val="006D1F43"/>
    <w:rsid w:val="006D2151"/>
    <w:rsid w:val="006D26E8"/>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506F6"/>
    <w:rsid w:val="0075122A"/>
    <w:rsid w:val="007516E8"/>
    <w:rsid w:val="007518AE"/>
    <w:rsid w:val="00754C4F"/>
    <w:rsid w:val="0075550E"/>
    <w:rsid w:val="00755A59"/>
    <w:rsid w:val="00756755"/>
    <w:rsid w:val="00757168"/>
    <w:rsid w:val="007573CC"/>
    <w:rsid w:val="00757ED1"/>
    <w:rsid w:val="0076013E"/>
    <w:rsid w:val="00761387"/>
    <w:rsid w:val="00761449"/>
    <w:rsid w:val="00762063"/>
    <w:rsid w:val="00762143"/>
    <w:rsid w:val="00762A9C"/>
    <w:rsid w:val="00763BF5"/>
    <w:rsid w:val="00763E75"/>
    <w:rsid w:val="0076702C"/>
    <w:rsid w:val="00767C2D"/>
    <w:rsid w:val="0077022F"/>
    <w:rsid w:val="0077042B"/>
    <w:rsid w:val="007712FD"/>
    <w:rsid w:val="0077279F"/>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70F7"/>
    <w:rsid w:val="007B085A"/>
    <w:rsid w:val="007B1D42"/>
    <w:rsid w:val="007B1F16"/>
    <w:rsid w:val="007B2021"/>
    <w:rsid w:val="007B2ECC"/>
    <w:rsid w:val="007B3378"/>
    <w:rsid w:val="007B39A6"/>
    <w:rsid w:val="007B5CC3"/>
    <w:rsid w:val="007B5FD9"/>
    <w:rsid w:val="007B63AA"/>
    <w:rsid w:val="007B6816"/>
    <w:rsid w:val="007B7ED9"/>
    <w:rsid w:val="007C0C48"/>
    <w:rsid w:val="007C0D39"/>
    <w:rsid w:val="007C107C"/>
    <w:rsid w:val="007C1086"/>
    <w:rsid w:val="007C1F42"/>
    <w:rsid w:val="007C2972"/>
    <w:rsid w:val="007C3611"/>
    <w:rsid w:val="007C4A64"/>
    <w:rsid w:val="007C5E11"/>
    <w:rsid w:val="007C61D2"/>
    <w:rsid w:val="007C71BB"/>
    <w:rsid w:val="007C75CA"/>
    <w:rsid w:val="007D1079"/>
    <w:rsid w:val="007D13D5"/>
    <w:rsid w:val="007D154A"/>
    <w:rsid w:val="007D2317"/>
    <w:rsid w:val="007D2CCD"/>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7E74"/>
    <w:rsid w:val="008103FE"/>
    <w:rsid w:val="00810D17"/>
    <w:rsid w:val="00811981"/>
    <w:rsid w:val="0081245E"/>
    <w:rsid w:val="00812CCD"/>
    <w:rsid w:val="00813D73"/>
    <w:rsid w:val="00814809"/>
    <w:rsid w:val="00815F7C"/>
    <w:rsid w:val="008218D6"/>
    <w:rsid w:val="00821AE8"/>
    <w:rsid w:val="00821B4F"/>
    <w:rsid w:val="008224A6"/>
    <w:rsid w:val="00822C6A"/>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9F4"/>
    <w:rsid w:val="00844B8F"/>
    <w:rsid w:val="0084515B"/>
    <w:rsid w:val="00845BCC"/>
    <w:rsid w:val="008505FF"/>
    <w:rsid w:val="008512DA"/>
    <w:rsid w:val="008519D6"/>
    <w:rsid w:val="00852CDD"/>
    <w:rsid w:val="0085303D"/>
    <w:rsid w:val="0085319E"/>
    <w:rsid w:val="008537DD"/>
    <w:rsid w:val="00853AE3"/>
    <w:rsid w:val="00854794"/>
    <w:rsid w:val="00854869"/>
    <w:rsid w:val="008552AA"/>
    <w:rsid w:val="008555B1"/>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907FD"/>
    <w:rsid w:val="00890F18"/>
    <w:rsid w:val="008913FE"/>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D05"/>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31E0"/>
    <w:rsid w:val="009151B8"/>
    <w:rsid w:val="0091538B"/>
    <w:rsid w:val="009173A0"/>
    <w:rsid w:val="00920FA1"/>
    <w:rsid w:val="0092375A"/>
    <w:rsid w:val="00923A7D"/>
    <w:rsid w:val="00926B89"/>
    <w:rsid w:val="00927C1B"/>
    <w:rsid w:val="00927E6B"/>
    <w:rsid w:val="00930E05"/>
    <w:rsid w:val="009312F0"/>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C0C"/>
    <w:rsid w:val="00986CFF"/>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68"/>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231"/>
    <w:rsid w:val="00A118D1"/>
    <w:rsid w:val="00A12779"/>
    <w:rsid w:val="00A131A8"/>
    <w:rsid w:val="00A1403A"/>
    <w:rsid w:val="00A1416A"/>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081"/>
    <w:rsid w:val="00A562A8"/>
    <w:rsid w:val="00A5645D"/>
    <w:rsid w:val="00A60363"/>
    <w:rsid w:val="00A607E9"/>
    <w:rsid w:val="00A60C51"/>
    <w:rsid w:val="00A61063"/>
    <w:rsid w:val="00A62E1C"/>
    <w:rsid w:val="00A62ECF"/>
    <w:rsid w:val="00A630FB"/>
    <w:rsid w:val="00A63160"/>
    <w:rsid w:val="00A643FF"/>
    <w:rsid w:val="00A64C7B"/>
    <w:rsid w:val="00A65A7D"/>
    <w:rsid w:val="00A66142"/>
    <w:rsid w:val="00A66AAC"/>
    <w:rsid w:val="00A66AFD"/>
    <w:rsid w:val="00A6755F"/>
    <w:rsid w:val="00A67645"/>
    <w:rsid w:val="00A711B6"/>
    <w:rsid w:val="00A72E6F"/>
    <w:rsid w:val="00A73B63"/>
    <w:rsid w:val="00A7456F"/>
    <w:rsid w:val="00A746AE"/>
    <w:rsid w:val="00A747FC"/>
    <w:rsid w:val="00A74961"/>
    <w:rsid w:val="00A74D77"/>
    <w:rsid w:val="00A74DEE"/>
    <w:rsid w:val="00A75755"/>
    <w:rsid w:val="00A767CC"/>
    <w:rsid w:val="00A76903"/>
    <w:rsid w:val="00A7757A"/>
    <w:rsid w:val="00A7791F"/>
    <w:rsid w:val="00A77ACC"/>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78D2"/>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57D"/>
    <w:rsid w:val="00CA6A05"/>
    <w:rsid w:val="00CA7003"/>
    <w:rsid w:val="00CB13D3"/>
    <w:rsid w:val="00CB285D"/>
    <w:rsid w:val="00CB3AAA"/>
    <w:rsid w:val="00CB690A"/>
    <w:rsid w:val="00CB7CED"/>
    <w:rsid w:val="00CC14A5"/>
    <w:rsid w:val="00CC163F"/>
    <w:rsid w:val="00CC2170"/>
    <w:rsid w:val="00CC2572"/>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FAA"/>
    <w:rsid w:val="00D0487D"/>
    <w:rsid w:val="00D04C2B"/>
    <w:rsid w:val="00D05305"/>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5377"/>
    <w:rsid w:val="00D957CD"/>
    <w:rsid w:val="00D96E0E"/>
    <w:rsid w:val="00D96FF5"/>
    <w:rsid w:val="00D97F1A"/>
    <w:rsid w:val="00DA29D5"/>
    <w:rsid w:val="00DA2AA6"/>
    <w:rsid w:val="00DA3AEF"/>
    <w:rsid w:val="00DA43E2"/>
    <w:rsid w:val="00DA4A95"/>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583"/>
    <w:rsid w:val="00DF2E05"/>
    <w:rsid w:val="00DF35F4"/>
    <w:rsid w:val="00DF54A8"/>
    <w:rsid w:val="00DF65BD"/>
    <w:rsid w:val="00DF6E9D"/>
    <w:rsid w:val="00DF7AE0"/>
    <w:rsid w:val="00E00605"/>
    <w:rsid w:val="00E0153A"/>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6CE"/>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5525"/>
    <w:rsid w:val="00E46ECD"/>
    <w:rsid w:val="00E46FFA"/>
    <w:rsid w:val="00E47158"/>
    <w:rsid w:val="00E47632"/>
    <w:rsid w:val="00E50E82"/>
    <w:rsid w:val="00E52155"/>
    <w:rsid w:val="00E54244"/>
    <w:rsid w:val="00E546A3"/>
    <w:rsid w:val="00E54D1D"/>
    <w:rsid w:val="00E552C3"/>
    <w:rsid w:val="00E55670"/>
    <w:rsid w:val="00E557D6"/>
    <w:rsid w:val="00E55CA3"/>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5C05"/>
    <w:rsid w:val="00E76066"/>
    <w:rsid w:val="00E767EE"/>
    <w:rsid w:val="00E76FAD"/>
    <w:rsid w:val="00E77861"/>
    <w:rsid w:val="00E7788F"/>
    <w:rsid w:val="00E81533"/>
    <w:rsid w:val="00E82993"/>
    <w:rsid w:val="00E82A74"/>
    <w:rsid w:val="00E82F57"/>
    <w:rsid w:val="00E8347A"/>
    <w:rsid w:val="00E8348F"/>
    <w:rsid w:val="00E84E20"/>
    <w:rsid w:val="00E856C6"/>
    <w:rsid w:val="00E8578D"/>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DA1"/>
    <w:rsid w:val="00ED7515"/>
    <w:rsid w:val="00EE066F"/>
    <w:rsid w:val="00EE1219"/>
    <w:rsid w:val="00EE17C2"/>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40AE"/>
    <w:rsid w:val="00F3535F"/>
    <w:rsid w:val="00F36872"/>
    <w:rsid w:val="00F36E18"/>
    <w:rsid w:val="00F37BA2"/>
    <w:rsid w:val="00F40EE5"/>
    <w:rsid w:val="00F42206"/>
    <w:rsid w:val="00F429BE"/>
    <w:rsid w:val="00F43148"/>
    <w:rsid w:val="00F43588"/>
    <w:rsid w:val="00F43F27"/>
    <w:rsid w:val="00F44AF0"/>
    <w:rsid w:val="00F45049"/>
    <w:rsid w:val="00F45EB4"/>
    <w:rsid w:val="00F46295"/>
    <w:rsid w:val="00F4677B"/>
    <w:rsid w:val="00F47CC0"/>
    <w:rsid w:val="00F5143D"/>
    <w:rsid w:val="00F515CE"/>
    <w:rsid w:val="00F51F96"/>
    <w:rsid w:val="00F528EC"/>
    <w:rsid w:val="00F53417"/>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50E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365"/>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77F"/>
    <w:rsid w:val="00FD7BCD"/>
    <w:rsid w:val="00FE1F7B"/>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EDA78E0-9D4E-422D-907C-692D33E5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user1</cp:lastModifiedBy>
  <cp:revision>6</cp:revision>
  <dcterms:created xsi:type="dcterms:W3CDTF">2021-02-09T09:39:00Z</dcterms:created>
  <dcterms:modified xsi:type="dcterms:W3CDTF">2021-02-18T14:30:00Z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1612144307</vt:lpwstr>
  </property>
</Properties>
</file>